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eastAsia="zh-CN"/>
        </w:rPr>
      </w:pPr>
      <w:r>
        <w:rPr>
          <w:rFonts w:hint="eastAsia" w:ascii="方正小标宋简体" w:hAnsi="方正小标宋简体" w:eastAsia="方正小标宋简体" w:cs="方正小标宋简体"/>
          <w:b w:val="0"/>
          <w:bCs w:val="0"/>
          <w:sz w:val="48"/>
          <w:szCs w:val="48"/>
        </w:rPr>
        <w:t>陕西省</w:t>
      </w:r>
      <w:r>
        <w:rPr>
          <w:rFonts w:hint="eastAsia" w:ascii="方正小标宋简体" w:hAnsi="方正小标宋简体" w:eastAsia="方正小标宋简体" w:cs="方正小标宋简体"/>
          <w:b w:val="0"/>
          <w:bCs w:val="0"/>
          <w:sz w:val="48"/>
          <w:szCs w:val="48"/>
          <w:lang w:eastAsia="zh-CN"/>
        </w:rPr>
        <w:t>机械冶金建材工会</w:t>
      </w:r>
    </w:p>
    <w:p>
      <w:pPr>
        <w:spacing w:line="560" w:lineRule="exact"/>
        <w:jc w:val="center"/>
        <w:rPr>
          <w:rFonts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hint="eastAsia" w:ascii="宋体" w:hAnsi="宋体" w:eastAsia="宋体" w:cs="宋体"/>
          <w:b/>
          <w:bCs/>
          <w:sz w:val="32"/>
          <w:szCs w:val="32"/>
          <w:lang w:val="en-US" w:eastAsia="zh-CN"/>
        </w:rPr>
      </w:pPr>
      <w:r>
        <w:rPr>
          <w:rFonts w:hint="eastAsia" w:ascii="宋体" w:hAnsi="宋体" w:cs="宋体"/>
          <w:b/>
          <w:bCs/>
          <w:sz w:val="32"/>
          <w:szCs w:val="32"/>
        </w:rPr>
        <w:t>部门主要负责人审签情况：</w:t>
      </w:r>
      <w:r>
        <w:rPr>
          <w:rFonts w:hint="eastAsia" w:ascii="宋体" w:hAnsi="宋体" w:cs="宋体"/>
          <w:b/>
          <w:bCs/>
          <w:sz w:val="32"/>
          <w:szCs w:val="32"/>
          <w:lang w:eastAsia="zh-CN"/>
        </w:rPr>
        <w:t>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r>
        <w:rPr>
          <w:rFonts w:hint="eastAsia" w:ascii="楷体" w:hAnsi="楷体" w:eastAsia="楷体" w:cs="楷体"/>
          <w:b/>
          <w:bCs/>
          <w:color w:val="000000"/>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机械冶金建材工会是陕西省总工会领导下的省级产业工会，同时受中国机械冶金建材工会工作上的领导。主要职责职能是：服务产业职工，维护产业职工合法权益，协调产业劳动关系，促进产业改革发展。特别是在开展劳动和技能竞赛，提高产业工人队伍素质，推进工资集体协商，加强职业安全卫生等方面发挥了产业工会的积极作用。</w:t>
      </w:r>
    </w:p>
    <w:p>
      <w:pPr>
        <w:widowControl/>
        <w:ind w:firstLine="643" w:firstLineChars="200"/>
        <w:jc w:val="left"/>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bidi="ar"/>
        </w:rPr>
        <w:t>（二）内设机构</w:t>
      </w:r>
      <w:r>
        <w:rPr>
          <w:rFonts w:hint="eastAsia" w:ascii="楷体" w:hAnsi="楷体" w:eastAsia="楷体" w:cs="楷体"/>
          <w:b/>
          <w:bCs/>
          <w:color w:val="000000"/>
          <w:kern w:val="0"/>
          <w:sz w:val="32"/>
          <w:szCs w:val="32"/>
          <w:lang w:eastAsia="zh-CN" w:bidi="ar"/>
        </w:rPr>
        <w:t>。</w:t>
      </w:r>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个，包括本级及所属</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 w:val="32"/>
          <w:szCs w:val="32"/>
        </w:rPr>
        <w:t>单位：</w:t>
      </w:r>
    </w:p>
    <w:tbl>
      <w:tblPr>
        <w:tblStyle w:val="12"/>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陕西省机械冶金建材工会</w:t>
            </w:r>
            <w:r>
              <w:rPr>
                <w:rFonts w:hint="eastAsia" w:ascii="仿宋_GB2312" w:hAnsi="仿宋_GB2312" w:eastAsia="仿宋_GB2312" w:cs="仿宋_GB2312"/>
                <w:sz w:val="32"/>
                <w:szCs w:val="32"/>
              </w:rPr>
              <w:t>（机关）</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年底，本部门人员编制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人，其中事业编制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人，其中事业</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1"/>
        </w:num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p>
      <w:pPr>
        <w:numPr>
          <w:ilvl w:val="0"/>
          <w:numId w:val="0"/>
        </w:numPr>
        <w:jc w:val="both"/>
        <w:rPr>
          <w:rFonts w:hint="eastAsia" w:ascii="方正小标宋简体" w:hAnsi="方正小标宋简体" w:eastAsia="方正小标宋简体" w:cs="方正小标宋简体"/>
          <w:color w:val="000000"/>
          <w:kern w:val="0"/>
          <w:sz w:val="44"/>
          <w:szCs w:val="44"/>
          <w:lang w:bidi="ar"/>
        </w:rPr>
      </w:pPr>
    </w:p>
    <w:p>
      <w:pPr>
        <w:numPr>
          <w:ilvl w:val="0"/>
          <w:numId w:val="0"/>
        </w:numPr>
        <w:jc w:val="both"/>
        <w:rPr>
          <w:rFonts w:hint="eastAsia" w:ascii="方正小标宋简体" w:hAnsi="方正小标宋简体" w:eastAsia="方正小标宋简体" w:cs="方正小标宋简体"/>
          <w:color w:val="000000"/>
          <w:kern w:val="0"/>
          <w:sz w:val="44"/>
          <w:szCs w:val="44"/>
          <w:lang w:bidi="ar"/>
        </w:rPr>
      </w:pPr>
    </w:p>
    <w:p>
      <w:pPr>
        <w:numPr>
          <w:ilvl w:val="0"/>
          <w:numId w:val="0"/>
        </w:numPr>
        <w:jc w:val="both"/>
        <w:rPr>
          <w:rFonts w:hint="eastAsia" w:ascii="方正小标宋简体" w:hAnsi="方正小标宋简体" w:eastAsia="方正小标宋简体" w:cs="方正小标宋简体"/>
          <w:color w:val="000000"/>
          <w:kern w:val="0"/>
          <w:sz w:val="44"/>
          <w:szCs w:val="44"/>
          <w:lang w:bidi="ar"/>
        </w:rPr>
      </w:pPr>
    </w:p>
    <w:p>
      <w:pPr>
        <w:numPr>
          <w:ilvl w:val="0"/>
          <w:numId w:val="0"/>
        </w:numPr>
        <w:jc w:val="both"/>
        <w:rPr>
          <w:rFonts w:hint="eastAsia" w:ascii="方正小标宋简体" w:hAnsi="方正小标宋简体" w:eastAsia="方正小标宋简体" w:cs="方正小标宋简体"/>
          <w:color w:val="000000"/>
          <w:kern w:val="0"/>
          <w:sz w:val="44"/>
          <w:szCs w:val="44"/>
          <w:lang w:bidi="ar"/>
        </w:rPr>
      </w:pPr>
    </w:p>
    <w:tbl>
      <w:tblPr>
        <w:tblStyle w:val="11"/>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Layout w:type="fixed"/>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Layout w:type="fixed"/>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未涉及</w:t>
            </w:r>
          </w:p>
        </w:tc>
      </w:tr>
      <w:tr>
        <w:tblPrEx>
          <w:tblLayout w:type="fixed"/>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eastAsia="zh-CN"/>
              </w:rPr>
              <w:t>未涉及</w:t>
            </w:r>
          </w:p>
        </w:tc>
      </w:tr>
    </w:tbl>
    <w:p>
      <w:pPr>
        <w:jc w:val="center"/>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11"/>
        <w:tblW w:w="8884" w:type="dxa"/>
        <w:tblInd w:w="0" w:type="dxa"/>
        <w:tblLayout w:type="fixed"/>
        <w:tblCellMar>
          <w:top w:w="15" w:type="dxa"/>
          <w:left w:w="15" w:type="dxa"/>
          <w:bottom w:w="15" w:type="dxa"/>
          <w:right w:w="15" w:type="dxa"/>
        </w:tblCellMar>
      </w:tblPr>
      <w:tblGrid>
        <w:gridCol w:w="3388"/>
        <w:gridCol w:w="1080"/>
        <w:gridCol w:w="3090"/>
        <w:gridCol w:w="1326"/>
      </w:tblGrid>
      <w:tr>
        <w:tblPrEx>
          <w:tblLayout w:type="fixed"/>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Layout w:type="fixed"/>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r>
      <w:tr>
        <w:tblPrEx>
          <w:tblLayout w:type="fixed"/>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kern w:val="0"/>
                <w:szCs w:val="21"/>
                <w:lang w:eastAsia="zh-CN"/>
              </w:rPr>
              <w:t>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hint="eastAsia" w:ascii="宋体" w:hAnsi="宋体" w:cs="宋体"/>
                <w:color w:val="000000"/>
                <w:kern w:val="0"/>
                <w:szCs w:val="21"/>
              </w:rPr>
              <w:t xml:space="preserve">79.97 </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val="0"/>
                <w:bCs/>
                <w:color w:val="000000"/>
                <w:szCs w:val="21"/>
              </w:rPr>
              <w:t>79.97</w:t>
            </w:r>
          </w:p>
        </w:tc>
      </w:tr>
      <w:tr>
        <w:tblPrEx>
          <w:tblLayout w:type="fixed"/>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szCs w:val="21"/>
              </w:rPr>
            </w:pPr>
          </w:p>
        </w:tc>
      </w:tr>
      <w:tr>
        <w:tblPrEx>
          <w:tblLayout w:type="fixed"/>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Layout w:type="fixed"/>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hint="eastAsia" w:ascii="宋体" w:hAnsi="宋体" w:cs="宋体"/>
                <w:b w:val="0"/>
                <w:bCs/>
                <w:color w:val="000000"/>
                <w:szCs w:val="21"/>
              </w:rPr>
              <w:t>79.97</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11"/>
        <w:tblW w:w="8867" w:type="dxa"/>
        <w:tblInd w:w="0" w:type="dxa"/>
        <w:tblLayout w:type="fixed"/>
        <w:tblCellMar>
          <w:top w:w="15" w:type="dxa"/>
          <w:left w:w="15" w:type="dxa"/>
          <w:bottom w:w="15" w:type="dxa"/>
          <w:right w:w="15" w:type="dxa"/>
        </w:tblCellMar>
      </w:tblPr>
      <w:tblGrid>
        <w:gridCol w:w="927"/>
        <w:gridCol w:w="755"/>
        <w:gridCol w:w="855"/>
        <w:gridCol w:w="870"/>
        <w:gridCol w:w="720"/>
        <w:gridCol w:w="720"/>
        <w:gridCol w:w="1470"/>
        <w:gridCol w:w="750"/>
        <w:gridCol w:w="990"/>
        <w:gridCol w:w="810"/>
      </w:tblGrid>
      <w:tr>
        <w:tblPrEx>
          <w:tblLayout w:type="fixed"/>
          <w:tblCellMar>
            <w:top w:w="15" w:type="dxa"/>
            <w:left w:w="15" w:type="dxa"/>
            <w:bottom w:w="15" w:type="dxa"/>
            <w:right w:w="15" w:type="dxa"/>
          </w:tblCellMar>
        </w:tblPrEx>
        <w:trPr>
          <w:trHeight w:val="439" w:hRule="atLeast"/>
        </w:trPr>
        <w:tc>
          <w:tcPr>
            <w:tcW w:w="16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Layout w:type="fixed"/>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75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Cs w:val="21"/>
                <w:lang w:val="en-US" w:eastAsia="zh-CN"/>
              </w:rPr>
            </w:pPr>
            <w:r>
              <w:rPr>
                <w:rFonts w:hint="eastAsia" w:ascii="宋体" w:hAnsi="宋体" w:cs="宋体"/>
                <w:b/>
                <w:color w:val="000000"/>
                <w:szCs w:val="21"/>
                <w:lang w:eastAsia="zh-CN"/>
              </w:rPr>
              <w:t>其中：教育</w:t>
            </w:r>
            <w:r>
              <w:rPr>
                <w:rFonts w:hint="eastAsia" w:ascii="宋体" w:hAnsi="宋体" w:cs="宋体"/>
                <w:b/>
                <w:color w:val="000000"/>
                <w:szCs w:val="21"/>
                <w:lang w:val="en-US" w:eastAsia="zh-CN"/>
              </w:rPr>
              <w:t xml:space="preserve"> </w:t>
            </w:r>
          </w:p>
          <w:p>
            <w:pPr>
              <w:ind w:firstLine="843" w:firstLineChars="400"/>
              <w:jc w:val="both"/>
              <w:rPr>
                <w:rFonts w:hint="eastAsia" w:ascii="宋体" w:hAnsi="宋体" w:eastAsia="宋体" w:cs="宋体"/>
                <w:b/>
                <w:color w:val="000000"/>
                <w:szCs w:val="21"/>
                <w:lang w:eastAsia="zh-CN"/>
              </w:rPr>
            </w:pPr>
            <w:r>
              <w:rPr>
                <w:rFonts w:hint="eastAsia" w:ascii="宋体" w:hAnsi="宋体" w:cs="宋体"/>
                <w:b/>
                <w:color w:val="000000"/>
                <w:szCs w:val="21"/>
                <w:lang w:eastAsia="zh-CN"/>
              </w:rPr>
              <w:t>收费</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39" w:hRule="atLeast"/>
        </w:trPr>
        <w:tc>
          <w:tcPr>
            <w:tcW w:w="16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w:t>
            </w:r>
            <w:r>
              <w:rPr>
                <w:rFonts w:hint="eastAsia" w:ascii="宋体" w:hAnsi="宋体" w:cs="宋体"/>
                <w:color w:val="000000"/>
                <w:szCs w:val="21"/>
              </w:rPr>
              <w:tab/>
            </w:r>
            <w:r>
              <w:rPr>
                <w:rFonts w:hint="eastAsia" w:ascii="宋体" w:hAnsi="宋体" w:cs="宋体"/>
                <w:color w:val="000000"/>
                <w:szCs w:val="21"/>
              </w:rPr>
              <w:tab/>
            </w: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一般公共服务支出</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w:t>
            </w:r>
            <w:r>
              <w:rPr>
                <w:rFonts w:hint="eastAsia" w:ascii="宋体" w:hAnsi="宋体" w:cs="宋体"/>
                <w:color w:val="000000"/>
                <w:szCs w:val="21"/>
              </w:rPr>
              <w:tab/>
            </w:r>
            <w:r>
              <w:rPr>
                <w:rFonts w:hint="eastAsia" w:ascii="宋体" w:hAnsi="宋体" w:cs="宋体"/>
                <w:color w:val="000000"/>
                <w:szCs w:val="21"/>
              </w:rPr>
              <w:tab/>
            </w: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群众团体事务</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Theme="minorEastAsia" w:hAnsiTheme="minorEastAsia" w:eastAsiaTheme="minorEastAsia" w:cstheme="minorEastAsia"/>
              </w:rPr>
              <w:t>79.97</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2012901</w:t>
            </w:r>
            <w:r>
              <w:rPr>
                <w:rFonts w:hint="eastAsia" w:ascii="宋体" w:hAnsi="宋体" w:cs="宋体"/>
                <w:color w:val="000000"/>
                <w:szCs w:val="21"/>
              </w:rPr>
              <w:tab/>
            </w:r>
            <w:r>
              <w:rPr>
                <w:rFonts w:hint="eastAsia" w:ascii="宋体" w:hAnsi="宋体" w:cs="宋体"/>
                <w:color w:val="000000"/>
                <w:szCs w:val="21"/>
              </w:rPr>
              <w:tab/>
            </w: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 xml:space="preserve">  行政运行</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jc w:val="left"/>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                                          </w:t>
      </w:r>
    </w:p>
    <w:tbl>
      <w:tblPr>
        <w:tblStyle w:val="11"/>
        <w:tblW w:w="8896" w:type="dxa"/>
        <w:tblInd w:w="0" w:type="dxa"/>
        <w:tblLayout w:type="fixed"/>
        <w:tblCellMar>
          <w:top w:w="15" w:type="dxa"/>
          <w:left w:w="15" w:type="dxa"/>
          <w:bottom w:w="15" w:type="dxa"/>
          <w:right w:w="15" w:type="dxa"/>
        </w:tblCellMar>
      </w:tblPr>
      <w:tblGrid>
        <w:gridCol w:w="914"/>
        <w:gridCol w:w="83"/>
        <w:gridCol w:w="1219"/>
        <w:gridCol w:w="1255"/>
        <w:gridCol w:w="986"/>
        <w:gridCol w:w="1077"/>
        <w:gridCol w:w="1109"/>
        <w:gridCol w:w="908"/>
        <w:gridCol w:w="1345"/>
      </w:tblGrid>
      <w:tr>
        <w:tblPrEx>
          <w:tblLayout w:type="fixed"/>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Layout w:type="fixed"/>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w:t>
            </w:r>
            <w:r>
              <w:rPr>
                <w:rFonts w:hint="eastAsia" w:ascii="宋体" w:hAnsi="宋体" w:cs="宋体"/>
                <w:color w:val="000000"/>
                <w:szCs w:val="21"/>
              </w:rPr>
              <w:tab/>
            </w:r>
            <w:r>
              <w:rPr>
                <w:rFonts w:hint="eastAsia" w:ascii="宋体" w:hAnsi="宋体" w:cs="宋体"/>
                <w:color w:val="000000"/>
                <w:szCs w:val="21"/>
              </w:rPr>
              <w:tab/>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一般公共服务支出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w:t>
            </w:r>
            <w:r>
              <w:rPr>
                <w:rFonts w:hint="eastAsia" w:ascii="宋体" w:hAnsi="宋体" w:cs="宋体"/>
                <w:color w:val="000000"/>
                <w:szCs w:val="21"/>
              </w:rPr>
              <w:tab/>
            </w:r>
            <w:r>
              <w:rPr>
                <w:rFonts w:hint="eastAsia" w:ascii="宋体" w:hAnsi="宋体" w:cs="宋体"/>
                <w:color w:val="000000"/>
                <w:szCs w:val="21"/>
              </w:rPr>
              <w:tab/>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群众团体事务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2012901</w:t>
            </w:r>
            <w:r>
              <w:rPr>
                <w:rFonts w:hint="eastAsia" w:ascii="宋体" w:hAnsi="宋体" w:cs="宋体"/>
                <w:color w:val="000000"/>
                <w:szCs w:val="21"/>
              </w:rPr>
              <w:tab/>
            </w:r>
            <w:r>
              <w:rPr>
                <w:rFonts w:hint="eastAsia" w:ascii="宋体" w:hAnsi="宋体" w:cs="宋体"/>
                <w:color w:val="000000"/>
                <w:szCs w:val="21"/>
              </w:rPr>
              <w:tab/>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 xml:space="preserve">  行政运行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rPr>
              <w:t>79.97</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79.97</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tabs>
                <w:tab w:val="left" w:pos="506"/>
              </w:tabs>
              <w:jc w:val="left"/>
              <w:rPr>
                <w:rFonts w:hint="default" w:ascii="宋体" w:hAnsi="宋体" w:eastAsia="宋体" w:cs="宋体"/>
                <w:color w:val="000000"/>
                <w:szCs w:val="21"/>
                <w:lang w:val="en-US"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11"/>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Layout w:type="fixed"/>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Layout w:type="fixed"/>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Layout w:type="fixed"/>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79.97</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r>
              <w:rPr>
                <w:rFonts w:hint="eastAsia" w:ascii="宋体" w:hAnsi="宋体" w:cs="宋体"/>
                <w:color w:val="000000"/>
                <w:sz w:val="18"/>
                <w:szCs w:val="18"/>
              </w:rPr>
              <w:t>79.97</w:t>
            </w:r>
          </w:p>
        </w:tc>
        <w:tc>
          <w:tcPr>
            <w:tcW w:w="1015" w:type="dxa"/>
            <w:tcBorders>
              <w:top w:val="single" w:color="000000" w:sz="4" w:space="0"/>
              <w:left w:val="single" w:color="000000" w:sz="4" w:space="0"/>
              <w:bottom w:val="single" w:color="000000" w:sz="4" w:space="0"/>
              <w:right w:val="single" w:color="000000" w:sz="4" w:space="0"/>
            </w:tcBorders>
            <w:vAlign w:val="center"/>
          </w:tcPr>
          <w:p>
            <w:pPr>
              <w:ind w:firstLine="532" w:firstLineChars="0"/>
              <w:jc w:val="left"/>
              <w:rPr>
                <w:rFonts w:ascii="宋体" w:hAnsi="宋体" w:cs="宋体"/>
                <w:color w:val="000000"/>
                <w:szCs w:val="21"/>
              </w:rPr>
            </w:pPr>
            <w:r>
              <w:rPr>
                <w:rFonts w:hint="eastAsia" w:ascii="宋体" w:hAnsi="宋体" w:cs="宋体"/>
                <w:color w:val="000000"/>
                <w:sz w:val="18"/>
                <w:szCs w:val="18"/>
              </w:rPr>
              <w:t>79.97</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21"/>
                <w:szCs w:val="21"/>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Layout w:type="fixed"/>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default" w:ascii="宋体" w:hAnsi="宋体" w:eastAsia="宋体" w:cs="宋体"/>
                <w:color w:val="000000"/>
                <w:kern w:val="0"/>
                <w:sz w:val="21"/>
                <w:szCs w:val="21"/>
                <w:lang w:val="en-US" w:eastAsia="zh-CN" w:bidi="ar-SA"/>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11"/>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Layout w:type="fixed"/>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Layout w:type="fixed"/>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国有资本经营</w:t>
            </w:r>
          </w:p>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预算财政拨款</w:t>
            </w: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79.97 </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sz w:val="18"/>
                <w:szCs w:val="18"/>
              </w:rPr>
              <w:t>79.97</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sz w:val="18"/>
                <w:szCs w:val="18"/>
              </w:rPr>
              <w:t>79.97</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Layout w:type="fixed"/>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val="0"/>
                <w:color w:val="000000"/>
                <w:kern w:val="0"/>
                <w:sz w:val="18"/>
                <w:szCs w:val="18"/>
              </w:rPr>
            </w:pPr>
            <w:r>
              <w:rPr>
                <w:rFonts w:hint="eastAsia" w:ascii="宋体" w:hAnsi="宋体" w:cs="宋体"/>
                <w:b/>
                <w:bCs w:val="0"/>
                <w:color w:val="000000"/>
                <w:kern w:val="0"/>
                <w:sz w:val="18"/>
                <w:szCs w:val="18"/>
              </w:rPr>
              <w:t>79.97</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val="0"/>
                <w:color w:val="000000"/>
                <w:kern w:val="0"/>
                <w:sz w:val="18"/>
                <w:szCs w:val="18"/>
              </w:rPr>
            </w:pPr>
            <w:r>
              <w:rPr>
                <w:rFonts w:hint="eastAsia" w:ascii="宋体" w:hAnsi="宋体" w:cs="宋体"/>
                <w:b/>
                <w:bCs w:val="0"/>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val="0"/>
                <w:color w:val="000000"/>
                <w:kern w:val="0"/>
                <w:szCs w:val="21"/>
              </w:rPr>
            </w:pPr>
            <w:r>
              <w:rPr>
                <w:rFonts w:hint="eastAsia" w:ascii="宋体" w:hAnsi="宋体" w:cs="宋体"/>
                <w:b/>
                <w:bCs w:val="0"/>
                <w:color w:val="000000"/>
                <w:sz w:val="18"/>
                <w:szCs w:val="18"/>
              </w:rPr>
              <w:t>79.97</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val="0"/>
                <w:color w:val="000000"/>
                <w:kern w:val="0"/>
                <w:szCs w:val="21"/>
              </w:rPr>
            </w:pPr>
            <w:r>
              <w:rPr>
                <w:rFonts w:hint="eastAsia" w:ascii="宋体" w:hAnsi="宋体" w:cs="宋体"/>
                <w:b/>
                <w:bCs w:val="0"/>
                <w:color w:val="000000"/>
                <w:sz w:val="18"/>
                <w:szCs w:val="18"/>
              </w:rPr>
              <w:t>79.97</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11"/>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Layout w:type="fixed"/>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Layout w:type="fixed"/>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76.56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一般公共服务</w:t>
            </w:r>
          </w:p>
          <w:p>
            <w:pPr>
              <w:widowControl/>
              <w:jc w:val="center"/>
              <w:textAlignment w:val="center"/>
              <w:rPr>
                <w:rFonts w:ascii="宋体" w:hAnsi="宋体" w:cs="宋体"/>
                <w:color w:val="000000"/>
                <w:szCs w:val="21"/>
              </w:rPr>
            </w:pPr>
            <w:r>
              <w:rPr>
                <w:rFonts w:hint="eastAsia" w:ascii="宋体" w:hAnsi="宋体" w:cs="宋体"/>
                <w:color w:val="000000"/>
                <w:kern w:val="0"/>
                <w:szCs w:val="21"/>
              </w:rPr>
              <w:t>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76.56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20106</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财政事务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76.56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2010601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79.97</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rPr>
              <w:t>79.97</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76.56</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3.40</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jc w:val="left"/>
        <w:rPr>
          <w:rFonts w:ascii="宋体" w:hAnsi="宋体" w:cs="宋体"/>
          <w:b/>
          <w:bCs/>
          <w:szCs w:val="21"/>
          <w:lang w:val="en-US"/>
        </w:rPr>
      </w:pPr>
      <w:r>
        <w:rPr>
          <w:rFonts w:hint="eastAsia" w:ascii="宋体" w:hAnsi="宋体" w:cs="宋体"/>
          <w:b/>
          <w:bCs/>
          <w:szCs w:val="21"/>
        </w:rPr>
        <w:t>编制部门：</w:t>
      </w:r>
      <w:r>
        <w:rPr>
          <w:rFonts w:hint="eastAsia" w:ascii="宋体" w:hAnsi="宋体" w:cs="宋体"/>
          <w:b/>
          <w:bCs/>
          <w:szCs w:val="21"/>
          <w:lang w:eastAsia="zh-CN"/>
        </w:rPr>
        <w:t>陕西省机械冶金建材工会</w:t>
      </w:r>
      <w:r>
        <w:rPr>
          <w:rFonts w:hint="eastAsia" w:ascii="宋体" w:hAnsi="宋体" w:cs="宋体"/>
          <w:b/>
          <w:bCs/>
          <w:szCs w:val="21"/>
          <w:lang w:val="en-US" w:eastAsia="zh-CN"/>
        </w:rPr>
        <w:t xml:space="preserve">                                     </w:t>
      </w:r>
      <w:r>
        <w:rPr>
          <w:rFonts w:hint="eastAsia" w:ascii="宋体" w:hAnsi="宋体" w:cs="宋体"/>
          <w:b/>
          <w:bCs/>
          <w:szCs w:val="21"/>
        </w:rPr>
        <w:t>金额单位：万元</w:t>
      </w:r>
    </w:p>
    <w:tbl>
      <w:tblPr>
        <w:tblStyle w:val="11"/>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Layout w:type="fixed"/>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Layout w:type="fixed"/>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79.97</w:t>
            </w:r>
          </w:p>
        </w:tc>
        <w:tc>
          <w:tcPr>
            <w:tcW w:w="1437"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76.56</w:t>
            </w:r>
          </w:p>
        </w:tc>
        <w:tc>
          <w:tcPr>
            <w:tcW w:w="1363"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3.40</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工资福利支出 </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76.56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76.56</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70.14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70.14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1.18</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30113</w:t>
            </w:r>
            <w:r>
              <w:rPr>
                <w:rFonts w:hint="eastAsia" w:ascii="宋体" w:hAnsi="宋体" w:cs="宋体"/>
                <w:color w:val="000000"/>
                <w:kern w:val="0"/>
                <w:szCs w:val="21"/>
              </w:rPr>
              <w:tab/>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 xml:space="preserve">  住房公积金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5.24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3.41</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30201</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办公费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0.36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0.36</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30207</w:t>
            </w:r>
            <w:r>
              <w:rPr>
                <w:rFonts w:hint="eastAsia" w:ascii="宋体" w:hAnsi="宋体" w:cs="宋体"/>
                <w:color w:val="000000"/>
                <w:kern w:val="0"/>
                <w:szCs w:val="21"/>
              </w:rPr>
              <w:tab/>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邮电费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0.21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0.21</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30211</w:t>
            </w:r>
            <w:r>
              <w:rPr>
                <w:rFonts w:hint="eastAsia" w:ascii="宋体" w:hAnsi="宋体" w:cs="宋体"/>
                <w:color w:val="000000"/>
                <w:szCs w:val="21"/>
              </w:rPr>
              <w:tab/>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 xml:space="preserve">  差旅费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2.84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310</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其他资本性支出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31002</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房屋建筑物购建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31003</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办公设备购置</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0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11"/>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Layout w:type="fixed"/>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Layout w:type="fixed"/>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Layout w:type="fixed"/>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金额单位：万元                                                      </w:t>
      </w:r>
    </w:p>
    <w:tbl>
      <w:tblPr>
        <w:tblStyle w:val="11"/>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Layout w:type="fixed"/>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Layout w:type="fixed"/>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Layout w:type="fixed"/>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陕西省机械冶金建材工会委员会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                                      </w:t>
      </w:r>
    </w:p>
    <w:tbl>
      <w:tblPr>
        <w:tblStyle w:val="11"/>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Layout w:type="fixed"/>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Layout w:type="fixed"/>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Layout w:type="fixed"/>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Layout w:type="fixed"/>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hint="eastAsia" w:ascii="宋体" w:hAnsi="宋体" w:eastAsia="宋体" w:cs="宋体"/>
          <w:szCs w:val="21"/>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ind w:firstLine="709"/>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度收入总计79.97万元。与2019年度相比，收入减少550.13万元，减少87.3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省机械冶金建材工会2020年度部门决算按照全总及财政部文件要求自有资金收入未纳入编报范围故收入减少。</w:t>
      </w:r>
    </w:p>
    <w:p>
      <w:pPr>
        <w:ind w:firstLine="709"/>
        <w:rPr>
          <w:rFonts w:hint="eastAsia" w:ascii="仿宋_GB2312" w:hAnsi="仿宋" w:eastAsia="仿宋_GB2312" w:cs="仿宋"/>
          <w:color w:val="000000"/>
          <w:sz w:val="32"/>
          <w:szCs w:val="32"/>
          <w:highlight w:val="none"/>
          <w:lang w:val="en-US" w:eastAsia="zh-CN"/>
        </w:rPr>
      </w:pPr>
      <w:r>
        <w:rPr>
          <w:rFonts w:hint="eastAsia" w:ascii="宋体" w:hAnsi="宋体" w:eastAsia="宋体" w:cs="宋体"/>
          <w:szCs w:val="21"/>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709"/>
        <w:rPr>
          <w:rFonts w:hint="eastAsia" w:ascii="仿宋_GB2312" w:hAnsi="仿宋" w:eastAsia="仿宋_GB2312" w:cs="仿宋"/>
          <w:color w:val="000000"/>
          <w:sz w:val="32"/>
          <w:szCs w:val="32"/>
          <w:highlight w:val="none"/>
          <w:lang w:val="en-US" w:eastAsia="zh-CN"/>
        </w:rPr>
      </w:pPr>
    </w:p>
    <w:p>
      <w:pPr>
        <w:rPr>
          <w:rFonts w:hint="eastAsia" w:ascii="仿宋_GB2312" w:hAnsi="仿宋" w:eastAsia="仿宋_GB2312" w:cs="仿宋"/>
          <w:color w:val="000000"/>
          <w:sz w:val="32"/>
          <w:szCs w:val="32"/>
          <w:highlight w:val="none"/>
          <w:lang w:val="en-US" w:eastAsia="zh-CN"/>
        </w:rPr>
      </w:pPr>
    </w:p>
    <w:p>
      <w:pPr>
        <w:ind w:firstLine="709"/>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度支出总计79.97</w:t>
      </w:r>
      <w:r>
        <w:rPr>
          <w:rFonts w:hint="eastAsia" w:ascii="仿宋_GB2312" w:hAnsi="仿宋_GB2312" w:eastAsia="仿宋_GB2312" w:cs="仿宋_GB2312"/>
          <w:color w:val="000000"/>
          <w:sz w:val="32"/>
          <w:highlight w:val="none"/>
        </w:rPr>
        <w:t>万元。与201</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w:t>
      </w:r>
      <w:r>
        <w:rPr>
          <w:rFonts w:hint="eastAsia" w:ascii="仿宋_GB2312" w:hAnsi="仿宋_GB2312" w:eastAsia="仿宋_GB2312" w:cs="仿宋_GB2312"/>
          <w:color w:val="000000"/>
          <w:sz w:val="32"/>
          <w:highlight w:val="none"/>
        </w:rPr>
        <w:t>相比，</w:t>
      </w:r>
      <w:r>
        <w:rPr>
          <w:rFonts w:hint="eastAsia" w:ascii="仿宋_GB2312" w:hAnsi="仿宋_GB2312" w:eastAsia="仿宋_GB2312" w:cs="仿宋_GB2312"/>
          <w:color w:val="000000"/>
          <w:sz w:val="32"/>
          <w:highlight w:val="none"/>
          <w:lang w:val="en-US" w:eastAsia="zh-CN"/>
        </w:rPr>
        <w:t>支出减少390.99</w:t>
      </w:r>
      <w:r>
        <w:rPr>
          <w:rFonts w:hint="eastAsia" w:ascii="仿宋_GB2312" w:hAnsi="仿宋_GB2312" w:eastAsia="仿宋_GB2312" w:cs="仿宋_GB2312"/>
          <w:color w:val="000000"/>
          <w:sz w:val="32"/>
          <w:highlight w:val="none"/>
        </w:rPr>
        <w:t>万元，</w:t>
      </w:r>
      <w:r>
        <w:rPr>
          <w:rFonts w:hint="eastAsia" w:ascii="仿宋_GB2312" w:hAnsi="仿宋_GB2312" w:eastAsia="仿宋_GB2312" w:cs="仿宋_GB2312"/>
          <w:color w:val="000000"/>
          <w:sz w:val="32"/>
          <w:highlight w:val="none"/>
          <w:lang w:val="en-US" w:eastAsia="zh-CN"/>
        </w:rPr>
        <w:t>减少83.02</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省机械冶金建材会2020年度部门决算按照全总及财政部文件要求自有资金支出未纳入编报范围故支出减少。</w:t>
      </w:r>
    </w:p>
    <w:p>
      <w:pPr>
        <w:ind w:firstLine="709"/>
        <w:rPr>
          <w:rFonts w:hint="eastAsia" w:ascii="仿宋_GB2312" w:hAnsi="仿宋" w:eastAsia="仿宋_GB2312" w:cs="仿宋"/>
          <w:color w:val="000000"/>
          <w:sz w:val="32"/>
          <w:szCs w:val="32"/>
          <w:highlight w:val="none"/>
          <w:lang w:val="en-US" w:eastAsia="zh-CN"/>
        </w:rPr>
      </w:pPr>
      <w:r>
        <w:rPr>
          <w:rFonts w:hint="eastAsia" w:ascii="仿宋_GB2312" w:hAnsi="仿宋" w:eastAsia="仿宋_GB2312" w:cs="仿宋"/>
          <w:color w:val="000000"/>
          <w:sz w:val="32"/>
          <w:szCs w:val="32"/>
          <w:highlight w:val="none"/>
          <w:lang w:val="en-US"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二、收入决算情况</w:t>
      </w:r>
      <w:r>
        <w:rPr>
          <w:rFonts w:hint="eastAsia" w:ascii="黑体" w:hAnsi="黑体" w:eastAsia="黑体"/>
          <w:color w:val="000000"/>
          <w:kern w:val="0"/>
          <w:sz w:val="32"/>
          <w:szCs w:val="32"/>
          <w:highlight w:val="none"/>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highlight w:val="yellow"/>
          <w:lang w:eastAsia="zh-CN" w:bidi="ar"/>
        </w:rPr>
      </w:pPr>
      <w:r>
        <w:rPr>
          <w:rFonts w:hint="eastAsia" w:ascii="仿宋_GB2312" w:hAnsi="宋体" w:eastAsia="仿宋_GB2312" w:cs="仿宋_GB2312"/>
          <w:color w:val="000000"/>
          <w:kern w:val="0"/>
          <w:sz w:val="32"/>
          <w:szCs w:val="32"/>
          <w:highlight w:val="none"/>
          <w:lang w:eastAsia="zh-CN" w:bidi="ar"/>
        </w:rPr>
        <w:t>2020</w:t>
      </w:r>
      <w:r>
        <w:rPr>
          <w:rFonts w:ascii="仿宋_GB2312" w:hAnsi="宋体" w:eastAsia="仿宋_GB2312" w:cs="仿宋_GB2312"/>
          <w:color w:val="000000"/>
          <w:kern w:val="0"/>
          <w:sz w:val="32"/>
          <w:szCs w:val="32"/>
          <w:highlight w:val="none"/>
          <w:lang w:bidi="ar"/>
        </w:rPr>
        <w:t>年收入合计</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万元，其中：财政拨款收入</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100</w:t>
      </w:r>
      <w:r>
        <w:rPr>
          <w:rFonts w:ascii="仿宋_GB2312" w:hAnsi="宋体" w:eastAsia="仿宋_GB2312" w:cs="仿宋_GB2312"/>
          <w:color w:val="000000"/>
          <w:kern w:val="0"/>
          <w:sz w:val="32"/>
          <w:szCs w:val="32"/>
          <w:highlight w:val="none"/>
          <w:lang w:bidi="ar"/>
        </w:rPr>
        <w:t>%</w:t>
      </w:r>
      <w:r>
        <w:rPr>
          <w:rFonts w:hint="eastAsia" w:ascii="仿宋_GB2312" w:hAnsi="宋体" w:eastAsia="仿宋_GB2312" w:cs="仿宋_GB2312"/>
          <w:color w:val="000000"/>
          <w:kern w:val="0"/>
          <w:sz w:val="32"/>
          <w:szCs w:val="32"/>
          <w:highlight w:val="none"/>
          <w:lang w:eastAsia="zh-CN"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drawing>
          <wp:anchor distT="0" distB="0" distL="114300" distR="114300" simplePos="0" relativeHeight="251660288"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val="0"/>
        <w:keepLines w:val="0"/>
        <w:pageBreakBefore w:val="0"/>
        <w:widowControl/>
        <w:kinsoku/>
        <w:wordWrap/>
        <w:overflowPunct/>
        <w:topLinePunct w:val="0"/>
        <w:autoSpaceDE/>
        <w:autoSpaceDN/>
        <w:bidi w:val="0"/>
        <w:spacing w:line="560" w:lineRule="exact"/>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highlight w:val="none"/>
        </w:rPr>
      </w:pPr>
      <w:r>
        <w:rPr>
          <w:rFonts w:hint="eastAsia" w:ascii="黑体" w:hAnsi="黑体" w:eastAsia="黑体"/>
          <w:color w:val="000000"/>
          <w:kern w:val="0"/>
          <w:sz w:val="32"/>
          <w:szCs w:val="32"/>
          <w:highlight w:val="none"/>
          <w:lang w:bidi="ar"/>
        </w:rPr>
        <w:t>三、支出决算情况</w:t>
      </w:r>
      <w:r>
        <w:rPr>
          <w:rFonts w:hint="eastAsia" w:ascii="黑体" w:hAnsi="黑体" w:eastAsia="黑体"/>
          <w:color w:val="000000"/>
          <w:kern w:val="0"/>
          <w:sz w:val="32"/>
          <w:szCs w:val="32"/>
          <w:highlight w:val="none"/>
          <w:lang w:eastAsia="zh-CN" w:bidi="ar"/>
        </w:rPr>
        <w:t>说明</w:t>
      </w:r>
      <w:r>
        <w:rPr>
          <w:rFonts w:hint="eastAsia" w:ascii="黑体" w:hAnsi="黑体" w:eastAsia="黑体"/>
          <w:color w:val="000000"/>
          <w:kern w:val="0"/>
          <w:sz w:val="32"/>
          <w:szCs w:val="32"/>
          <w:highlight w:val="none"/>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r>
        <w:rPr>
          <w:rFonts w:hint="eastAsia" w:ascii="仿宋_GB2312" w:hAnsi="宋体" w:eastAsia="仿宋_GB2312" w:cs="仿宋_GB2312"/>
          <w:color w:val="000000"/>
          <w:kern w:val="0"/>
          <w:sz w:val="32"/>
          <w:szCs w:val="32"/>
          <w:highlight w:val="none"/>
          <w:lang w:eastAsia="zh-CN" w:bidi="ar"/>
        </w:rPr>
        <w:t>2020</w:t>
      </w:r>
      <w:r>
        <w:rPr>
          <w:rFonts w:ascii="仿宋_GB2312" w:hAnsi="宋体" w:eastAsia="仿宋_GB2312" w:cs="仿宋_GB2312"/>
          <w:color w:val="000000"/>
          <w:kern w:val="0"/>
          <w:sz w:val="32"/>
          <w:szCs w:val="32"/>
          <w:highlight w:val="none"/>
          <w:lang w:bidi="ar"/>
        </w:rPr>
        <w:t>年支出合计</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万元，其中：基本支出</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万元，占</w:t>
      </w:r>
      <w:r>
        <w:rPr>
          <w:rFonts w:hint="eastAsia" w:ascii="仿宋_GB2312" w:hAnsi="宋体" w:eastAsia="仿宋_GB2312" w:cs="仿宋_GB2312"/>
          <w:color w:val="000000"/>
          <w:kern w:val="0"/>
          <w:sz w:val="32"/>
          <w:szCs w:val="32"/>
          <w:highlight w:val="none"/>
          <w:lang w:val="en-US" w:eastAsia="zh-CN" w:bidi="ar"/>
        </w:rPr>
        <w:t>100</w:t>
      </w:r>
      <w:r>
        <w:rPr>
          <w:rFonts w:ascii="仿宋_GB2312" w:hAnsi="宋体" w:eastAsia="仿宋_GB2312" w:cs="仿宋_GB2312"/>
          <w:color w:val="000000"/>
          <w:kern w:val="0"/>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highlight w:val="none"/>
          <w:lang w:eastAsia="zh-CN"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r>
        <w:rPr>
          <w:rFonts w:hint="eastAsia" w:ascii="仿宋_GB2312" w:hAnsi="宋体" w:eastAsia="仿宋_GB2312" w:cs="仿宋_GB2312"/>
          <w:color w:val="000000"/>
          <w:kern w:val="0"/>
          <w:sz w:val="32"/>
          <w:szCs w:val="32"/>
          <w:highlight w:val="none"/>
          <w:lang w:eastAsia="zh-CN" w:bidi="ar"/>
        </w:rPr>
        <w:drawing>
          <wp:anchor distT="0" distB="0" distL="114300" distR="114300" simplePos="0" relativeHeight="251661312"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Square wrapText="bothSides"/>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highlight w:val="none"/>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收入</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仿宋" w:eastAsia="仿宋_GB2312"/>
          <w:sz w:val="32"/>
          <w:szCs w:val="32"/>
          <w:highlight w:val="none"/>
        </w:rPr>
        <w:t>比</w:t>
      </w:r>
      <w:r>
        <w:rPr>
          <w:rFonts w:hint="eastAsia" w:ascii="仿宋_GB2312" w:hAnsi="仿宋" w:eastAsia="仿宋_GB2312"/>
          <w:sz w:val="32"/>
          <w:szCs w:val="32"/>
        </w:rPr>
        <w:t>上年减少</w:t>
      </w:r>
      <w:r>
        <w:rPr>
          <w:rFonts w:hint="eastAsia" w:ascii="仿宋_GB2312" w:hAnsi="仿宋" w:eastAsia="仿宋_GB2312"/>
          <w:sz w:val="32"/>
          <w:szCs w:val="32"/>
          <w:lang w:val="en-US" w:eastAsia="zh-CN"/>
        </w:rPr>
        <w:t>6.67万元</w:t>
      </w:r>
      <w:r>
        <w:rPr>
          <w:rFonts w:hint="eastAsia" w:ascii="仿宋_GB2312" w:hAnsi="仿宋" w:eastAsia="仿宋_GB2312"/>
          <w:sz w:val="32"/>
          <w:szCs w:val="32"/>
        </w:rPr>
        <w:t>，</w:t>
      </w:r>
      <w:r>
        <w:rPr>
          <w:rFonts w:hint="eastAsia" w:ascii="仿宋_GB2312" w:hAnsi="仿宋" w:eastAsia="仿宋_GB2312"/>
          <w:sz w:val="32"/>
          <w:szCs w:val="32"/>
          <w:lang w:eastAsia="zh-CN"/>
        </w:rPr>
        <w:t>财政拨入减少。</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anchor distT="0" distB="0" distL="114300" distR="114300" simplePos="0" relativeHeight="251658240" behindDoc="1" locked="0" layoutInCell="1" allowOverlap="1">
            <wp:simplePos x="0" y="0"/>
            <wp:positionH relativeFrom="column">
              <wp:posOffset>315595</wp:posOffset>
            </wp:positionH>
            <wp:positionV relativeFrom="paragraph">
              <wp:posOffset>2540</wp:posOffset>
            </wp:positionV>
            <wp:extent cx="5080000" cy="3810000"/>
            <wp:effectExtent l="4445" t="4445" r="20955" b="14605"/>
            <wp:wrapThrough wrapText="bothSides">
              <wp:wrapPolygon>
                <wp:start x="-19" y="-25"/>
                <wp:lineTo x="-19" y="21575"/>
                <wp:lineTo x="21527" y="21575"/>
                <wp:lineTo x="21527" y="-25"/>
                <wp:lineTo x="-19" y="-25"/>
              </wp:wrapPolygon>
            </wp:wrapThrough>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支出</w:t>
      </w:r>
      <w:r>
        <w:rPr>
          <w:rFonts w:hint="eastAsia" w:ascii="仿宋_GB2312" w:hAnsi="宋体" w:eastAsia="仿宋_GB2312" w:cs="仿宋_GB2312"/>
          <w:color w:val="000000"/>
          <w:kern w:val="0"/>
          <w:sz w:val="32"/>
          <w:szCs w:val="32"/>
          <w:highlight w:val="none"/>
          <w:lang w:eastAsia="zh-CN" w:bidi="ar"/>
        </w:rPr>
        <w:t>79.97</w:t>
      </w:r>
      <w:r>
        <w:rPr>
          <w:rFonts w:ascii="仿宋_GB2312" w:hAnsi="宋体" w:eastAsia="仿宋_GB2312" w:cs="仿宋_GB2312"/>
          <w:color w:val="000000"/>
          <w:kern w:val="0"/>
          <w:sz w:val="32"/>
          <w:szCs w:val="32"/>
          <w:highlight w:val="none"/>
          <w:lang w:bidi="ar"/>
        </w:rPr>
        <w:t>万元</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仿宋" w:eastAsia="仿宋_GB2312"/>
          <w:sz w:val="32"/>
          <w:szCs w:val="32"/>
        </w:rPr>
        <w:t>比上年减少</w:t>
      </w:r>
      <w:r>
        <w:rPr>
          <w:rFonts w:hint="eastAsia" w:ascii="仿宋_GB2312" w:hAnsi="仿宋" w:eastAsia="仿宋_GB2312"/>
          <w:sz w:val="32"/>
          <w:szCs w:val="32"/>
          <w:lang w:val="en-US" w:eastAsia="zh-CN"/>
        </w:rPr>
        <w:t>6.67万元</w:t>
      </w:r>
      <w:r>
        <w:rPr>
          <w:rFonts w:hint="eastAsia" w:ascii="仿宋_GB2312" w:hAnsi="仿宋" w:eastAsia="仿宋_GB2312"/>
          <w:sz w:val="32"/>
          <w:szCs w:val="32"/>
        </w:rPr>
        <w:t>，</w:t>
      </w:r>
      <w:r>
        <w:rPr>
          <w:rFonts w:hint="eastAsia" w:ascii="仿宋_GB2312" w:hAnsi="仿宋" w:eastAsia="仿宋_GB2312"/>
          <w:sz w:val="32"/>
          <w:szCs w:val="32"/>
          <w:lang w:eastAsia="zh-CN"/>
        </w:rPr>
        <w:t>财政拨入减少</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lang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eastAsia="zh-CN"/>
        </w:rPr>
        <w:drawing>
          <wp:anchor distT="0" distB="0" distL="114300" distR="114300" simplePos="0" relativeHeight="251659264"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五</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五</w:t>
      </w:r>
      <w:r>
        <w:rPr>
          <w:rFonts w:hint="eastAsia" w:ascii="黑体" w:hAnsi="黑体" w:eastAsia="黑体"/>
          <w:color w:val="000000"/>
          <w:kern w:val="0"/>
          <w:sz w:val="32"/>
          <w:szCs w:val="32"/>
          <w:lang w:bidi="ar"/>
        </w:rPr>
        <w:t>、一般公共预算财政拨款支出决算情况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年财政拨款支出</w:t>
      </w:r>
      <w:r>
        <w:rPr>
          <w:rFonts w:hint="eastAsia" w:ascii="仿宋_GB2312" w:hAnsi="宋体" w:eastAsia="仿宋_GB2312" w:cs="仿宋_GB2312"/>
          <w:color w:val="000000"/>
          <w:kern w:val="0"/>
          <w:sz w:val="32"/>
          <w:szCs w:val="32"/>
          <w:lang w:eastAsia="zh-CN" w:bidi="ar"/>
        </w:rPr>
        <w:t>79.97</w:t>
      </w:r>
      <w:r>
        <w:rPr>
          <w:rFonts w:ascii="仿宋_GB2312" w:hAnsi="宋体" w:eastAsia="仿宋_GB2312" w:cs="仿宋_GB2312"/>
          <w:color w:val="000000"/>
          <w:kern w:val="0"/>
          <w:sz w:val="32"/>
          <w:szCs w:val="32"/>
          <w:lang w:bidi="ar"/>
        </w:rPr>
        <w:t>万元，占本年支出合计的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6.67</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减少</w:t>
      </w:r>
      <w:r>
        <w:rPr>
          <w:rFonts w:hint="eastAsia" w:ascii="仿宋_GB2312" w:hAnsi="宋体" w:eastAsia="仿宋_GB2312" w:cs="仿宋_GB2312"/>
          <w:color w:val="000000"/>
          <w:kern w:val="0"/>
          <w:sz w:val="32"/>
          <w:szCs w:val="32"/>
          <w:lang w:val="en-US" w:eastAsia="zh-CN" w:bidi="ar"/>
        </w:rPr>
        <w:t>7.7</w:t>
      </w:r>
      <w:r>
        <w:rPr>
          <w:rFonts w:ascii="仿宋_GB2312" w:hAnsi="宋体" w:eastAsia="仿宋_GB2312" w:cs="仿宋_GB2312"/>
          <w:color w:val="000000"/>
          <w:kern w:val="0"/>
          <w:sz w:val="32"/>
          <w:szCs w:val="32"/>
          <w:lang w:bidi="ar"/>
        </w:rPr>
        <w:t>%，主要</w:t>
      </w:r>
      <w:r>
        <w:rPr>
          <w:rFonts w:hint="eastAsia" w:ascii="仿宋_GB2312" w:hAnsi="宋体" w:eastAsia="仿宋_GB2312" w:cs="仿宋_GB2312"/>
          <w:color w:val="000000"/>
          <w:kern w:val="0"/>
          <w:sz w:val="32"/>
          <w:szCs w:val="32"/>
          <w:lang w:bidi="ar"/>
        </w:rPr>
        <w:t>原因是</w:t>
      </w:r>
      <w:r>
        <w:rPr>
          <w:rFonts w:hint="eastAsia" w:ascii="仿宋_GB2312" w:hAnsi="仿宋" w:eastAsia="仿宋_GB2312"/>
          <w:sz w:val="32"/>
          <w:szCs w:val="32"/>
          <w:lang w:eastAsia="zh-CN"/>
        </w:rPr>
        <w:t>财政拨入减少</w:t>
      </w:r>
      <w:r>
        <w:rPr>
          <w:rFonts w:hint="eastAsia" w:ascii="仿宋_GB2312" w:hAnsi="宋体" w:eastAsia="仿宋_GB2312" w:cs="仿宋_GB2312"/>
          <w:color w:val="000000"/>
          <w:kern w:val="0"/>
          <w:sz w:val="32"/>
          <w:szCs w:val="32"/>
          <w:lang w:bidi="ar"/>
        </w:rPr>
        <w:t>。</w:t>
      </w:r>
      <w:r>
        <w:rPr>
          <w:rFonts w:hint="eastAsia" w:ascii="仿宋_GB2312" w:hAnsi="仿宋_GB2312" w:eastAsia="仿宋_GB2312" w:cs="仿宋_GB2312"/>
          <w:color w:val="auto"/>
          <w:sz w:val="32"/>
          <w:lang w:val="en-US" w:eastAsia="zh-CN"/>
        </w:rPr>
        <w:t>其中：一般公共服务支出79.97万元，占100%。</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Square wrapText="bothSides"/>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lang w:val="en-US" w:eastAsia="zh-CN"/>
        </w:rPr>
      </w:pP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color w:val="auto"/>
          <w:sz w:val="32"/>
          <w:szCs w:val="32"/>
          <w:highlight w:val="none"/>
        </w:rPr>
      </w:pPr>
      <w:r>
        <w:rPr>
          <w:rFonts w:hint="eastAsia" w:ascii="楷体_GB2312" w:hAnsi="宋体" w:eastAsia="楷体_GB2312" w:cs="楷体_GB2312"/>
          <w:b/>
          <w:color w:val="auto"/>
          <w:kern w:val="0"/>
          <w:sz w:val="32"/>
          <w:szCs w:val="32"/>
          <w:highlight w:val="none"/>
          <w:lang w:bidi="ar"/>
        </w:rPr>
        <w:t>（二）</w:t>
      </w:r>
      <w:r>
        <w:rPr>
          <w:rFonts w:ascii="楷体_GB2312" w:hAnsi="宋体" w:eastAsia="楷体_GB2312" w:cs="楷体_GB2312"/>
          <w:b/>
          <w:color w:val="auto"/>
          <w:kern w:val="0"/>
          <w:sz w:val="32"/>
          <w:szCs w:val="32"/>
          <w:highlight w:val="none"/>
          <w:lang w:bidi="ar"/>
        </w:rPr>
        <w:t>财政拨款支出决算具体情况</w:t>
      </w:r>
      <w:r>
        <w:rPr>
          <w:rFonts w:hint="eastAsia" w:ascii="楷体_GB2312" w:hAnsi="宋体" w:eastAsia="楷体_GB2312" w:cs="楷体_GB2312"/>
          <w:b/>
          <w:color w:val="auto"/>
          <w:kern w:val="0"/>
          <w:sz w:val="32"/>
          <w:szCs w:val="32"/>
          <w:highlight w:val="none"/>
          <w:lang w:eastAsia="zh-CN" w:bidi="ar"/>
        </w:rPr>
        <w:t>说明</w:t>
      </w:r>
      <w:r>
        <w:rPr>
          <w:rFonts w:ascii="楷体_GB2312" w:hAnsi="宋体" w:eastAsia="楷体_GB2312" w:cs="楷体_GB2312"/>
          <w:b/>
          <w:color w:val="auto"/>
          <w:kern w:val="0"/>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color w:val="auto"/>
          <w:highlight w:val="yellow"/>
        </w:rPr>
      </w:pPr>
      <w:r>
        <w:rPr>
          <w:rFonts w:hint="eastAsia" w:ascii="仿宋_GB2312" w:hAnsi="宋体" w:eastAsia="仿宋_GB2312" w:cs="仿宋_GB2312"/>
          <w:color w:val="auto"/>
          <w:kern w:val="0"/>
          <w:sz w:val="32"/>
          <w:szCs w:val="32"/>
          <w:highlight w:val="none"/>
          <w:lang w:eastAsia="zh-CN" w:bidi="ar"/>
        </w:rPr>
        <w:t>2020</w:t>
      </w:r>
      <w:r>
        <w:rPr>
          <w:rFonts w:ascii="仿宋_GB2312" w:hAnsi="宋体" w:eastAsia="仿宋_GB2312" w:cs="仿宋_GB2312"/>
          <w:color w:val="auto"/>
          <w:kern w:val="0"/>
          <w:sz w:val="32"/>
          <w:szCs w:val="32"/>
          <w:highlight w:val="none"/>
          <w:lang w:bidi="ar"/>
        </w:rPr>
        <w:t xml:space="preserve"> 年财政拨款支出预算为</w:t>
      </w:r>
      <w:r>
        <w:rPr>
          <w:rFonts w:hint="eastAsia" w:ascii="仿宋_GB2312" w:hAnsi="宋体" w:eastAsia="仿宋_GB2312" w:cs="仿宋_GB2312"/>
          <w:color w:val="auto"/>
          <w:kern w:val="0"/>
          <w:sz w:val="32"/>
          <w:szCs w:val="32"/>
          <w:highlight w:val="none"/>
          <w:lang w:val="en-US" w:eastAsia="zh-CN" w:bidi="ar"/>
        </w:rPr>
        <w:t>90.04</w:t>
      </w:r>
      <w:r>
        <w:rPr>
          <w:rFonts w:ascii="仿宋_GB2312" w:hAnsi="宋体" w:eastAsia="仿宋_GB2312" w:cs="仿宋_GB2312"/>
          <w:color w:val="auto"/>
          <w:kern w:val="0"/>
          <w:sz w:val="32"/>
          <w:szCs w:val="32"/>
          <w:highlight w:val="none"/>
          <w:lang w:bidi="ar"/>
        </w:rPr>
        <w:t>万元，支出决算为</w:t>
      </w:r>
      <w:r>
        <w:rPr>
          <w:rFonts w:hint="eastAsia" w:ascii="仿宋_GB2312" w:hAnsi="宋体" w:eastAsia="仿宋_GB2312" w:cs="仿宋_GB2312"/>
          <w:color w:val="auto"/>
          <w:kern w:val="0"/>
          <w:sz w:val="32"/>
          <w:szCs w:val="32"/>
          <w:highlight w:val="none"/>
          <w:lang w:val="en-US" w:eastAsia="zh-CN" w:bidi="ar"/>
        </w:rPr>
        <w:t>79.97</w:t>
      </w:r>
      <w:r>
        <w:rPr>
          <w:rFonts w:ascii="仿宋_GB2312" w:hAnsi="宋体" w:eastAsia="仿宋_GB2312" w:cs="仿宋_GB2312"/>
          <w:color w:val="auto"/>
          <w:kern w:val="0"/>
          <w:sz w:val="32"/>
          <w:szCs w:val="32"/>
          <w:highlight w:val="none"/>
          <w:lang w:bidi="ar"/>
        </w:rPr>
        <w:t>万元，完成预算的</w:t>
      </w:r>
      <w:r>
        <w:rPr>
          <w:rFonts w:hint="eastAsia" w:ascii="仿宋_GB2312" w:hAnsi="宋体" w:eastAsia="仿宋_GB2312" w:cs="仿宋_GB2312"/>
          <w:color w:val="auto"/>
          <w:kern w:val="0"/>
          <w:sz w:val="32"/>
          <w:szCs w:val="32"/>
          <w:highlight w:val="none"/>
          <w:lang w:val="en-US" w:eastAsia="zh-CN" w:bidi="ar"/>
        </w:rPr>
        <w:t>88.82</w:t>
      </w:r>
      <w:r>
        <w:rPr>
          <w:rFonts w:ascii="仿宋_GB2312" w:hAnsi="宋体" w:eastAsia="仿宋_GB2312" w:cs="仿宋_GB2312"/>
          <w:color w:val="auto"/>
          <w:kern w:val="0"/>
          <w:sz w:val="32"/>
          <w:szCs w:val="32"/>
          <w:highlight w:val="none"/>
          <w:lang w:bidi="ar"/>
        </w:rPr>
        <w:t>%。</w:t>
      </w:r>
      <w:r>
        <w:rPr>
          <w:rFonts w:hint="eastAsia" w:ascii="仿宋_GB2312" w:hAnsi="宋体" w:eastAsia="仿宋_GB2312" w:cs="仿宋_GB2312"/>
          <w:color w:val="auto"/>
          <w:kern w:val="0"/>
          <w:sz w:val="32"/>
          <w:szCs w:val="32"/>
          <w:highlight w:val="none"/>
          <w:lang w:bidi="ar"/>
        </w:rPr>
        <w:t>按照政府功能分类科目，</w:t>
      </w:r>
      <w:r>
        <w:rPr>
          <w:rFonts w:ascii="仿宋_GB2312" w:hAnsi="宋体" w:eastAsia="仿宋_GB2312" w:cs="仿宋_GB2312"/>
          <w:color w:val="auto"/>
          <w:kern w:val="0"/>
          <w:sz w:val="32"/>
          <w:szCs w:val="32"/>
          <w:highlight w:val="none"/>
          <w:lang w:bidi="ar"/>
        </w:rPr>
        <w:t xml:space="preserve">其中：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color w:val="auto"/>
          <w:highlight w:val="none"/>
        </w:rPr>
      </w:pPr>
      <w:r>
        <w:rPr>
          <w:rFonts w:ascii="仿宋_GB2312" w:hAnsi="宋体" w:eastAsia="仿宋_GB2312" w:cs="仿宋_GB2312"/>
          <w:b/>
          <w:color w:val="auto"/>
          <w:kern w:val="0"/>
          <w:sz w:val="32"/>
          <w:szCs w:val="32"/>
          <w:highlight w:val="none"/>
          <w:lang w:bidi="ar"/>
        </w:rPr>
        <w:t xml:space="preserve">1.一般公共服务支出（类）财政事务（款）行政运行（项）。 </w:t>
      </w:r>
    </w:p>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仿宋_GB2312"/>
          <w:color w:val="auto"/>
          <w:kern w:val="0"/>
          <w:sz w:val="32"/>
          <w:szCs w:val="32"/>
          <w:highlight w:val="none"/>
          <w:lang w:bidi="ar"/>
        </w:rPr>
      </w:pPr>
      <w:r>
        <w:rPr>
          <w:rFonts w:ascii="仿宋_GB2312" w:hAnsi="宋体" w:eastAsia="仿宋_GB2312" w:cs="仿宋_GB2312"/>
          <w:color w:val="auto"/>
          <w:kern w:val="0"/>
          <w:sz w:val="32"/>
          <w:szCs w:val="32"/>
          <w:highlight w:val="none"/>
          <w:lang w:bidi="ar"/>
        </w:rPr>
        <w:t>预算为</w:t>
      </w:r>
      <w:r>
        <w:rPr>
          <w:rFonts w:hint="eastAsia" w:ascii="仿宋_GB2312" w:hAnsi="宋体" w:eastAsia="仿宋_GB2312" w:cs="仿宋_GB2312"/>
          <w:color w:val="auto"/>
          <w:kern w:val="0"/>
          <w:sz w:val="32"/>
          <w:szCs w:val="32"/>
          <w:highlight w:val="none"/>
          <w:lang w:val="en-US" w:eastAsia="zh-CN" w:bidi="ar"/>
        </w:rPr>
        <w:t>90.04</w:t>
      </w:r>
      <w:r>
        <w:rPr>
          <w:rFonts w:ascii="仿宋_GB2312" w:hAnsi="宋体" w:eastAsia="仿宋_GB2312" w:cs="仿宋_GB2312"/>
          <w:color w:val="auto"/>
          <w:kern w:val="0"/>
          <w:sz w:val="32"/>
          <w:szCs w:val="32"/>
          <w:highlight w:val="none"/>
          <w:lang w:bidi="ar"/>
        </w:rPr>
        <w:t>万元，支出决算为</w:t>
      </w:r>
      <w:r>
        <w:rPr>
          <w:rFonts w:hint="eastAsia" w:ascii="仿宋_GB2312" w:hAnsi="宋体" w:eastAsia="仿宋_GB2312" w:cs="仿宋_GB2312"/>
          <w:color w:val="auto"/>
          <w:kern w:val="0"/>
          <w:sz w:val="32"/>
          <w:szCs w:val="32"/>
          <w:highlight w:val="none"/>
          <w:lang w:eastAsia="zh-CN" w:bidi="ar"/>
        </w:rPr>
        <w:t>79.97</w:t>
      </w:r>
      <w:r>
        <w:rPr>
          <w:rFonts w:ascii="仿宋_GB2312" w:hAnsi="宋体" w:eastAsia="仿宋_GB2312" w:cs="仿宋_GB2312"/>
          <w:color w:val="auto"/>
          <w:kern w:val="0"/>
          <w:sz w:val="32"/>
          <w:szCs w:val="32"/>
          <w:highlight w:val="none"/>
          <w:lang w:bidi="ar"/>
        </w:rPr>
        <w:t>万元，完成预算的</w:t>
      </w:r>
      <w:r>
        <w:rPr>
          <w:rFonts w:hint="eastAsia" w:ascii="仿宋_GB2312" w:hAnsi="宋体" w:eastAsia="仿宋_GB2312" w:cs="仿宋_GB2312"/>
          <w:color w:val="auto"/>
          <w:kern w:val="0"/>
          <w:sz w:val="32"/>
          <w:szCs w:val="32"/>
          <w:highlight w:val="none"/>
          <w:lang w:val="en-US" w:eastAsia="zh-CN" w:bidi="ar"/>
        </w:rPr>
        <w:t>88.82</w:t>
      </w:r>
      <w:r>
        <w:rPr>
          <w:rFonts w:ascii="仿宋_GB2312" w:hAnsi="宋体" w:eastAsia="仿宋_GB2312" w:cs="仿宋_GB2312"/>
          <w:color w:val="auto"/>
          <w:kern w:val="0"/>
          <w:sz w:val="32"/>
          <w:szCs w:val="32"/>
          <w:highlight w:val="none"/>
          <w:lang w:bidi="ar"/>
        </w:rPr>
        <w:t>%。决算数</w:t>
      </w:r>
      <w:r>
        <w:rPr>
          <w:rFonts w:hint="eastAsia" w:ascii="仿宋_GB2312" w:hAnsi="宋体" w:eastAsia="仿宋_GB2312" w:cs="仿宋_GB2312"/>
          <w:color w:val="auto"/>
          <w:kern w:val="0"/>
          <w:sz w:val="32"/>
          <w:szCs w:val="32"/>
          <w:highlight w:val="none"/>
          <w:lang w:bidi="ar"/>
        </w:rPr>
        <w:t>小于</w:t>
      </w:r>
      <w:r>
        <w:rPr>
          <w:rFonts w:ascii="仿宋_GB2312" w:hAnsi="宋体" w:eastAsia="仿宋_GB2312" w:cs="仿宋_GB2312"/>
          <w:color w:val="auto"/>
          <w:kern w:val="0"/>
          <w:sz w:val="32"/>
          <w:szCs w:val="32"/>
          <w:highlight w:val="none"/>
          <w:lang w:bidi="ar"/>
        </w:rPr>
        <w:t>预算数的主要原因是</w:t>
      </w:r>
      <w:r>
        <w:rPr>
          <w:rFonts w:hint="eastAsia" w:ascii="仿宋_GB2312" w:hAnsi="宋体" w:eastAsia="仿宋_GB2312" w:cs="仿宋_GB2312"/>
          <w:color w:val="auto"/>
          <w:kern w:val="0"/>
          <w:sz w:val="32"/>
          <w:szCs w:val="32"/>
          <w:highlight w:val="none"/>
          <w:lang w:eastAsia="zh-CN" w:bidi="ar"/>
        </w:rPr>
        <w:t>当年预算</w:t>
      </w:r>
      <w:bookmarkStart w:id="0" w:name="_GoBack"/>
      <w:bookmarkEnd w:id="0"/>
      <w:r>
        <w:rPr>
          <w:rFonts w:hint="eastAsia" w:ascii="仿宋_GB2312" w:hAnsi="宋体" w:eastAsia="仿宋_GB2312" w:cs="仿宋_GB2312"/>
          <w:color w:val="auto"/>
          <w:kern w:val="0"/>
          <w:sz w:val="32"/>
          <w:szCs w:val="32"/>
          <w:highlight w:val="none"/>
          <w:lang w:eastAsia="zh-CN" w:bidi="ar"/>
        </w:rPr>
        <w:t>执行力不足</w:t>
      </w:r>
      <w:r>
        <w:rPr>
          <w:rFonts w:hint="eastAsia" w:ascii="仿宋_GB2312" w:hAnsi="宋体" w:eastAsia="仿宋_GB2312" w:cs="仿宋_GB2312"/>
          <w:color w:val="auto"/>
          <w:kern w:val="0"/>
          <w:sz w:val="32"/>
          <w:szCs w:val="32"/>
          <w:highlight w:val="none"/>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eastAsia="zh-CN" w:bidi="ar"/>
        </w:rPr>
        <w:t>2020</w:t>
      </w:r>
      <w:r>
        <w:rPr>
          <w:rFonts w:ascii="仿宋_GB2312" w:hAnsi="仿宋_GB2312" w:eastAsia="仿宋_GB2312" w:cs="仿宋_GB2312"/>
          <w:color w:val="000000"/>
          <w:kern w:val="0"/>
          <w:sz w:val="31"/>
          <w:szCs w:val="31"/>
          <w:lang w:bidi="ar"/>
        </w:rPr>
        <w:t>年一般公共预算财政拨款基本支出</w:t>
      </w:r>
      <w:r>
        <w:rPr>
          <w:rFonts w:hint="eastAsia" w:ascii="仿宋_GB2312" w:hAnsi="仿宋_GB2312" w:eastAsia="仿宋_GB2312" w:cs="仿宋_GB2312"/>
          <w:color w:val="000000"/>
          <w:kern w:val="0"/>
          <w:sz w:val="31"/>
          <w:szCs w:val="31"/>
          <w:lang w:eastAsia="zh-CN" w:bidi="ar"/>
        </w:rPr>
        <w:t>79.97</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eastAsia="zh-CN" w:bidi="ar"/>
        </w:rPr>
        <w:t>76.56</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eastAsia="zh-CN" w:bidi="ar"/>
        </w:rPr>
        <w:t>3.40</w:t>
      </w:r>
      <w:r>
        <w:rPr>
          <w:rFonts w:ascii="仿宋_GB2312" w:hAnsi="仿宋_GB2312" w:eastAsia="仿宋_GB2312" w:cs="仿宋_GB2312"/>
          <w:color w:val="000000"/>
          <w:kern w:val="0"/>
          <w:sz w:val="31"/>
          <w:szCs w:val="31"/>
          <w:lang w:bidi="ar"/>
        </w:rPr>
        <w:t>万元。</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仿宋_GB2312" w:eastAsia="仿宋_GB2312" w:cs="仿宋_GB2312"/>
          <w:color w:val="000000"/>
          <w:kern w:val="0"/>
          <w:sz w:val="31"/>
          <w:szCs w:val="31"/>
          <w:lang w:eastAsia="zh-CN" w:bidi="ar"/>
        </w:rPr>
        <w:t>76.56</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bidi="ar"/>
        </w:rPr>
        <w:t>30101</w:t>
      </w:r>
      <w:r>
        <w:rPr>
          <w:rFonts w:ascii="仿宋_GB2312" w:hAnsi="宋体" w:eastAsia="仿宋_GB2312" w:cs="仿宋_GB2312"/>
          <w:color w:val="000000"/>
          <w:kern w:val="0"/>
          <w:sz w:val="32"/>
          <w:szCs w:val="32"/>
          <w:lang w:bidi="ar"/>
        </w:rPr>
        <w:t>基本工资</w:t>
      </w:r>
      <w:r>
        <w:rPr>
          <w:rFonts w:hint="eastAsia" w:ascii="仿宋_GB2312" w:hAnsi="宋体" w:eastAsia="仿宋_GB2312" w:cs="仿宋_GB2312"/>
          <w:color w:val="000000"/>
          <w:kern w:val="0"/>
          <w:sz w:val="32"/>
          <w:szCs w:val="32"/>
          <w:lang w:eastAsia="zh-CN" w:bidi="ar"/>
        </w:rPr>
        <w:t>70.14</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，30102津贴补贴1.18万元，30113住房公积金5.24万元</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color w:val="000000"/>
          <w:kern w:val="0"/>
          <w:sz w:val="32"/>
          <w:szCs w:val="32"/>
          <w:lang w:eastAsia="zh-CN" w:bidi="ar"/>
        </w:rPr>
        <w:t>3.40</w:t>
      </w:r>
      <w:r>
        <w:rPr>
          <w:rFonts w:ascii="仿宋_GB2312" w:hAnsi="宋体" w:eastAsia="仿宋_GB2312" w:cs="仿宋_GB2312"/>
          <w:color w:val="000000"/>
          <w:kern w:val="0"/>
          <w:sz w:val="32"/>
          <w:szCs w:val="32"/>
          <w:lang w:bidi="ar"/>
        </w:rPr>
        <w:t>万元，主要包括</w:t>
      </w:r>
      <w:r>
        <w:rPr>
          <w:rFonts w:hint="eastAsia" w:ascii="仿宋_GB2312" w:hAnsi="宋体" w:eastAsia="仿宋_GB2312" w:cs="仿宋_GB2312"/>
          <w:color w:val="000000"/>
          <w:kern w:val="0"/>
          <w:sz w:val="32"/>
          <w:szCs w:val="32"/>
          <w:lang w:bidi="ar"/>
        </w:rPr>
        <w:t>30201</w:t>
      </w:r>
      <w:r>
        <w:rPr>
          <w:rFonts w:hint="eastAsia" w:ascii="仿宋_GB2312" w:hAnsi="宋体" w:eastAsia="仿宋_GB2312" w:cs="仿宋_GB2312"/>
          <w:color w:val="000000"/>
          <w:kern w:val="0"/>
          <w:sz w:val="32"/>
          <w:szCs w:val="32"/>
          <w:lang w:bidi="ar"/>
        </w:rPr>
        <w:tab/>
      </w:r>
      <w:r>
        <w:rPr>
          <w:rFonts w:ascii="仿宋_GB2312" w:hAnsi="宋体" w:eastAsia="仿宋_GB2312" w:cs="仿宋_GB2312"/>
          <w:color w:val="000000"/>
          <w:kern w:val="0"/>
          <w:sz w:val="32"/>
          <w:szCs w:val="32"/>
          <w:lang w:bidi="ar"/>
        </w:rPr>
        <w:t>办公费</w:t>
      </w:r>
      <w:r>
        <w:rPr>
          <w:rFonts w:hint="eastAsia" w:ascii="仿宋_GB2312" w:hAnsi="宋体" w:eastAsia="仿宋_GB2312" w:cs="仿宋_GB2312"/>
          <w:color w:val="000000"/>
          <w:kern w:val="0"/>
          <w:sz w:val="32"/>
          <w:szCs w:val="32"/>
          <w:lang w:eastAsia="zh-CN" w:bidi="ar"/>
        </w:rPr>
        <w:t>0.36</w:t>
      </w:r>
      <w:r>
        <w:rPr>
          <w:rFonts w:hint="eastAsia"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，30207邮电费0.21万元，30211差旅费2.84万元</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本部门不涉及“三公”经费财政拨款支出。</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本部门不涉及因公出国（境）支出。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本部门不涉及公务用车购置费用支出。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本部门不涉及公务用车运行维护费用支出。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本部门不涉及公务接待费支出。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eastAsia="zh-CN" w:bidi="ar"/>
        </w:rPr>
        <w:t>本部门不涉及培训费支出。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eastAsia="zh-CN" w:bidi="ar"/>
        </w:rPr>
        <w:t>本部门不涉及会议费支出</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十、机关运行经费支出情况</w:t>
      </w:r>
      <w:r>
        <w:rPr>
          <w:rFonts w:hint="eastAsia" w:ascii="黑体" w:hAnsi="黑体" w:eastAsia="黑体"/>
          <w:color w:val="000000"/>
          <w:kern w:val="0"/>
          <w:sz w:val="32"/>
          <w:szCs w:val="32"/>
          <w:highlight w:val="none"/>
          <w:lang w:eastAsia="zh-CN" w:bidi="ar"/>
        </w:rPr>
        <w:t>说明</w:t>
      </w:r>
      <w:r>
        <w:rPr>
          <w:rFonts w:hint="eastAsia" w:ascii="黑体" w:hAnsi="黑体" w:eastAsia="黑体"/>
          <w:color w:val="000000"/>
          <w:kern w:val="0"/>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firstLine="620" w:firstLineChars="200"/>
        <w:jc w:val="left"/>
        <w:textAlignment w:val="auto"/>
        <w:rPr>
          <w:rFonts w:hint="eastAsia" w:ascii="仿宋_GB2312" w:hAnsi="宋体"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1"/>
          <w:szCs w:val="31"/>
          <w:highlight w:val="none"/>
          <w:lang w:eastAsia="zh-CN" w:bidi="ar"/>
        </w:rPr>
        <w:t>2020</w:t>
      </w:r>
      <w:r>
        <w:rPr>
          <w:rFonts w:ascii="仿宋_GB2312" w:hAnsi="仿宋_GB2312" w:eastAsia="仿宋_GB2312" w:cs="仿宋_GB2312"/>
          <w:color w:val="000000"/>
          <w:kern w:val="0"/>
          <w:sz w:val="31"/>
          <w:szCs w:val="31"/>
          <w:highlight w:val="none"/>
          <w:lang w:bidi="ar"/>
        </w:rPr>
        <w:t>年机关运行经费</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18.61</w:t>
      </w:r>
      <w:r>
        <w:rPr>
          <w:rFonts w:ascii="仿宋_GB2312" w:hAnsi="宋体" w:eastAsia="仿宋_GB2312" w:cs="仿宋_GB2312"/>
          <w:color w:val="000000"/>
          <w:kern w:val="0"/>
          <w:sz w:val="32"/>
          <w:szCs w:val="32"/>
          <w:highlight w:val="none"/>
          <w:lang w:bidi="ar"/>
        </w:rPr>
        <w:t>万元，支出决算为</w:t>
      </w:r>
      <w:r>
        <w:rPr>
          <w:rFonts w:hint="eastAsia" w:ascii="仿宋_GB2312" w:hAnsi="宋体" w:eastAsia="仿宋_GB2312" w:cs="仿宋_GB2312"/>
          <w:color w:val="000000"/>
          <w:kern w:val="0"/>
          <w:sz w:val="32"/>
          <w:szCs w:val="32"/>
          <w:highlight w:val="none"/>
          <w:lang w:val="en-US" w:eastAsia="zh-CN" w:bidi="ar"/>
        </w:rPr>
        <w:t>3.4</w:t>
      </w:r>
      <w:r>
        <w:rPr>
          <w:rFonts w:ascii="仿宋_GB2312" w:hAnsi="宋体" w:eastAsia="仿宋_GB2312" w:cs="仿宋_GB2312"/>
          <w:color w:val="000000"/>
          <w:kern w:val="0"/>
          <w:sz w:val="32"/>
          <w:szCs w:val="32"/>
          <w:highlight w:val="none"/>
          <w:lang w:bidi="ar"/>
        </w:rPr>
        <w:t>万元，完成预算的</w:t>
      </w:r>
      <w:r>
        <w:rPr>
          <w:rFonts w:hint="eastAsia" w:ascii="仿宋_GB2312" w:hAnsi="宋体" w:eastAsia="仿宋_GB2312" w:cs="仿宋_GB2312"/>
          <w:color w:val="000000"/>
          <w:kern w:val="0"/>
          <w:sz w:val="32"/>
          <w:szCs w:val="32"/>
          <w:highlight w:val="none"/>
          <w:lang w:val="en-US" w:eastAsia="zh-CN" w:bidi="ar"/>
        </w:rPr>
        <w:t>18.27</w:t>
      </w:r>
      <w:r>
        <w:rPr>
          <w:rFonts w:ascii="仿宋_GB2312" w:hAnsi="宋体" w:eastAsia="仿宋_GB2312" w:cs="仿宋_GB2312"/>
          <w:color w:val="000000"/>
          <w:kern w:val="0"/>
          <w:sz w:val="32"/>
          <w:szCs w:val="32"/>
          <w:highlight w:val="none"/>
          <w:lang w:bidi="ar"/>
        </w:rPr>
        <w:t>%。决算数</w:t>
      </w:r>
      <w:r>
        <w:rPr>
          <w:rFonts w:hint="eastAsia" w:ascii="仿宋_GB2312" w:hAnsi="宋体" w:eastAsia="仿宋_GB2312" w:cs="仿宋_GB2312"/>
          <w:color w:val="000000"/>
          <w:kern w:val="0"/>
          <w:sz w:val="32"/>
          <w:szCs w:val="32"/>
          <w:highlight w:val="none"/>
          <w:lang w:bidi="ar"/>
        </w:rPr>
        <w:t>较</w:t>
      </w:r>
      <w:r>
        <w:rPr>
          <w:rFonts w:ascii="仿宋_GB2312" w:hAnsi="宋体" w:eastAsia="仿宋_GB2312" w:cs="仿宋_GB2312"/>
          <w:color w:val="000000"/>
          <w:kern w:val="0"/>
          <w:sz w:val="32"/>
          <w:szCs w:val="32"/>
          <w:highlight w:val="none"/>
          <w:lang w:bidi="ar"/>
        </w:rPr>
        <w:t>预算数</w:t>
      </w:r>
      <w:r>
        <w:rPr>
          <w:rFonts w:hint="eastAsia" w:ascii="仿宋_GB2312" w:hAnsi="宋体" w:eastAsia="仿宋_GB2312" w:cs="仿宋_GB2312"/>
          <w:color w:val="000000"/>
          <w:kern w:val="0"/>
          <w:sz w:val="32"/>
          <w:szCs w:val="32"/>
          <w:highlight w:val="none"/>
          <w:lang w:bidi="ar"/>
        </w:rPr>
        <w:t>减少</w:t>
      </w:r>
      <w:r>
        <w:rPr>
          <w:rFonts w:hint="eastAsia" w:ascii="仿宋_GB2312" w:hAnsi="宋体" w:eastAsia="仿宋_GB2312" w:cs="仿宋_GB2312"/>
          <w:color w:val="000000"/>
          <w:kern w:val="0"/>
          <w:sz w:val="32"/>
          <w:szCs w:val="32"/>
          <w:highlight w:val="none"/>
          <w:lang w:val="en-US" w:eastAsia="zh-CN" w:bidi="ar"/>
        </w:rPr>
        <w:t>15.21</w:t>
      </w:r>
      <w:r>
        <w:rPr>
          <w:rFonts w:hint="eastAsia" w:ascii="仿宋_GB2312" w:hAnsi="宋体" w:eastAsia="仿宋_GB2312" w:cs="仿宋_GB2312"/>
          <w:color w:val="000000"/>
          <w:kern w:val="0"/>
          <w:sz w:val="32"/>
          <w:szCs w:val="32"/>
          <w:highlight w:val="none"/>
          <w:lang w:bidi="ar"/>
        </w:rPr>
        <w:t>万元，</w:t>
      </w:r>
      <w:r>
        <w:rPr>
          <w:rFonts w:ascii="仿宋_GB2312" w:hAnsi="宋体" w:eastAsia="仿宋_GB2312" w:cs="仿宋_GB2312"/>
          <w:color w:val="000000"/>
          <w:kern w:val="0"/>
          <w:sz w:val="32"/>
          <w:szCs w:val="32"/>
          <w:highlight w:val="none"/>
          <w:lang w:bidi="ar"/>
        </w:rPr>
        <w:t>主要原因是</w:t>
      </w:r>
      <w:r>
        <w:rPr>
          <w:rFonts w:hint="eastAsia" w:ascii="仿宋_GB2312" w:hAnsi="宋体" w:eastAsia="仿宋_GB2312" w:cs="仿宋_GB2312"/>
          <w:color w:val="000000"/>
          <w:kern w:val="0"/>
          <w:sz w:val="32"/>
          <w:szCs w:val="32"/>
          <w:highlight w:val="none"/>
          <w:lang w:eastAsia="zh-CN" w:bidi="ar"/>
        </w:rPr>
        <w:t>预算适用范围较小，执行力不足</w:t>
      </w:r>
      <w:r>
        <w:rPr>
          <w:rFonts w:hint="eastAsia" w:ascii="仿宋_GB2312" w:hAnsi="宋体" w:eastAsia="仿宋_GB2312" w:cs="仿宋_GB2312"/>
          <w:color w:val="000000"/>
          <w:kern w:val="0"/>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年无政府采购支出</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黑体" w:hAnsi="黑体" w:eastAsia="仿宋_GB2312"/>
          <w:color w:val="000000"/>
          <w:kern w:val="0"/>
          <w:sz w:val="32"/>
          <w:szCs w:val="32"/>
          <w:lang w:eastAsia="zh-CN" w:bidi="ar"/>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2020不涉及国有资产占用及购置情况。</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left="1281" w:leftChars="304" w:hanging="643" w:hanging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40"/>
          <w:lang w:val="en-US" w:eastAsia="zh-CN"/>
        </w:rPr>
      </w:pPr>
      <w:r>
        <w:rPr>
          <w:rFonts w:hint="eastAsia" w:ascii="仿宋" w:hAnsi="仿宋" w:eastAsia="仿宋" w:cs="仿宋"/>
          <w:sz w:val="32"/>
          <w:szCs w:val="40"/>
        </w:rPr>
        <w:t>本部门</w:t>
      </w:r>
      <w:r>
        <w:rPr>
          <w:rFonts w:hint="eastAsia" w:ascii="仿宋" w:hAnsi="仿宋" w:eastAsia="仿宋" w:cs="仿宋"/>
          <w:sz w:val="32"/>
          <w:szCs w:val="40"/>
          <w:lang w:eastAsia="zh-CN"/>
        </w:rPr>
        <w:t>不涉及</w:t>
      </w:r>
      <w:r>
        <w:rPr>
          <w:rFonts w:hint="eastAsia" w:ascii="仿宋" w:hAnsi="仿宋" w:eastAsia="仿宋" w:cs="仿宋"/>
          <w:sz w:val="32"/>
          <w:szCs w:val="40"/>
        </w:rPr>
        <w:t>一般公共预算项目支出</w:t>
      </w:r>
      <w:r>
        <w:rPr>
          <w:rFonts w:hint="eastAsia" w:ascii="仿宋" w:hAnsi="仿宋" w:eastAsia="仿宋" w:cs="仿宋"/>
          <w:sz w:val="32"/>
          <w:szCs w:val="40"/>
          <w:lang w:eastAsia="zh-CN"/>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40"/>
          <w:lang w:eastAsia="zh-CN"/>
        </w:rPr>
      </w:pPr>
      <w:r>
        <w:rPr>
          <w:rFonts w:hint="eastAsia" w:ascii="仿宋" w:hAnsi="仿宋" w:eastAsia="仿宋" w:cs="仿宋"/>
          <w:sz w:val="32"/>
          <w:szCs w:val="40"/>
          <w:lang w:eastAsia="zh-CN"/>
        </w:rPr>
        <w:t>本部门不涉及项目支出。</w:t>
      </w:r>
    </w:p>
    <w:p>
      <w:pPr>
        <w:rPr>
          <w:rFonts w:ascii="楷体" w:hAnsi="楷体" w:eastAsia="楷体" w:cs="楷体"/>
          <w:sz w:val="32"/>
          <w:szCs w:val="32"/>
        </w:rPr>
      </w:pPr>
    </w:p>
    <w:p>
      <w:pPr>
        <w:rPr>
          <w:rFonts w:ascii="楷体" w:hAnsi="楷体" w:eastAsia="楷体" w:cs="楷体"/>
          <w:sz w:val="32"/>
          <w:szCs w:val="32"/>
        </w:rPr>
      </w:pPr>
    </w:p>
    <w:p>
      <w:pPr>
        <w:rPr>
          <w:rFonts w:hint="eastAsia" w:ascii="楷体" w:hAnsi="楷体" w:eastAsia="楷体" w:cs="楷体"/>
          <w:b/>
          <w:bCs/>
          <w:sz w:val="32"/>
          <w:szCs w:val="40"/>
          <w:lang w:val="en-US" w:eastAsia="zh-CN"/>
        </w:rPr>
      </w:pPr>
      <w:r>
        <w:rPr>
          <w:rFonts w:hint="eastAsia" w:ascii="楷体" w:hAnsi="楷体" w:eastAsia="楷体" w:cs="楷体"/>
          <w:sz w:val="32"/>
          <w:szCs w:val="32"/>
          <w:lang w:eastAsia="zh-CN"/>
        </w:rPr>
        <w:object>
          <v:shape id="_x0000_i1025" o:spt="75" type="#_x0000_t75" style="height:641.05pt;width:546.25pt;" o:ole="t" filled="f" o:preferrelative="t" stroked="f" coordsize="21600,21600">
            <v:path/>
            <v:fill on="f" focussize="0,0"/>
            <v:stroke on="f"/>
            <v:imagedata r:id="rId15" o:title=""/>
            <o:lock v:ext="edit" aspectratio="t"/>
            <w10:wrap type="none"/>
            <w10:anchorlock/>
          </v:shape>
          <o:OLEObject Type="Embed" ProgID="Excel.Sheet.12" ShapeID="_x0000_i1025" DrawAspect="Content" ObjectID="_1468075725" r:id="rId14">
            <o:LockedField>false</o:LockedField>
          </o:OLEObject>
        </w:object>
      </w:r>
      <w:r>
        <w:rPr>
          <w:rFonts w:hint="eastAsia" w:ascii="楷体" w:hAnsi="楷体" w:eastAsia="楷体" w:cs="楷体"/>
          <w:sz w:val="32"/>
          <w:szCs w:val="32"/>
          <w:lang w:val="en-US" w:eastAsia="zh-CN"/>
        </w:rPr>
        <w:t xml:space="preserve">    </w:t>
      </w:r>
      <w:r>
        <w:rPr>
          <w:rFonts w:hint="eastAsia" w:ascii="楷体" w:hAnsi="楷体" w:eastAsia="楷体" w:cs="楷体"/>
          <w:b/>
          <w:bCs/>
          <w:sz w:val="32"/>
          <w:szCs w:val="40"/>
          <w:lang w:val="en-US" w:eastAsia="zh-CN"/>
        </w:rPr>
        <w:t>（三）部门整体支出绩效自评结果。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根据部门整体支出绩效自评指标体系，本部门自评得分97分。部门整体支出全年预算数90.04万元，执行数79.97万元，完成预算的88.82%。本年度部门总体运行情况及取得的成绩：97。发现的问题及原因：预算编制有待更严格执行。预算编制与实际支出项目有的仍存在细微差异。下一步改进措施：一是按照预算规定的项目和用途严格财务审核，经费支出严格按预算规定项目的财务支出内容进行财务核算，在预算金额内严格控制费用的支出。二是预算财务分析常态化，定期做好预算支出财务分析，做好单位整体支出预算评价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jc w:val="center"/>
        <w:rPr>
          <w:rFonts w:hint="eastAsia" w:ascii="方正小标宋简体" w:hAnsi="方正小标宋简体" w:eastAsia="方正小标宋简体" w:cs="方正小标宋简体"/>
          <w:sz w:val="44"/>
          <w:szCs w:val="44"/>
        </w:rPr>
      </w:pPr>
      <w:r>
        <w:rPr>
          <w:rFonts w:hint="eastAsia" w:ascii="楷体" w:hAnsi="楷体" w:eastAsia="楷体" w:cs="楷体"/>
          <w:sz w:val="32"/>
          <w:szCs w:val="32"/>
          <w:lang w:eastAsia="zh-CN"/>
        </w:rPr>
        <w:object>
          <v:shape id="_x0000_i1026" o:spt="75" type="#_x0000_t75" style="height:647.65pt;width:450.55pt;" o:ole="t" filled="f" o:preferrelative="t" stroked="f" coordsize="21600,21600">
            <v:path/>
            <v:fill on="f" focussize="0,0"/>
            <v:stroke on="f"/>
            <v:imagedata r:id="rId17" o:title=""/>
            <o:lock v:ext="edit" aspectratio="t"/>
            <w10:wrap type="none"/>
            <w10:anchorlock/>
          </v:shape>
          <o:OLEObject Type="Embed" ProgID="Excel.Sheet.12" ShapeID="_x0000_i1026" DrawAspect="Content" ObjectID="_1468075726" r:id="rId16">
            <o:LockedField>false</o:LockedField>
          </o:OLEObject>
        </w:object>
      </w: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2098" w:right="1474" w:bottom="1984" w:left="1587"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modern"/>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AXD62AAAAAgB&#10;AAAPAAAAAAAAAAEAIAAAACIAAABkcnMvZG93bnJldi54bWxQSwECFAAUAAAACACHTuJA3QP4kBsC&#10;AAATBAAADgAAAAAAAAABACAAAAAnAQAAZHJzL2Uyb0RvYy54bWxQSwUGAAAAAAYABgBZAQAAtAUA&#10;AAAA&#10;">
              <v:fill on="f" focussize="0,0"/>
              <v:stroke on="f" weight="0.5pt"/>
              <v:imagedata o:title=""/>
              <o:lock v:ext="edit" aspectratio="f"/>
              <v:textbox inset="0mm,0mm,0mm,0mm">
                <w:txbxContent>
                  <w:p>
                    <w:pPr>
                      <w:pStyle w:val="7"/>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BD2931"/>
    <w:multiLevelType w:val="singleLevel"/>
    <w:tmpl w:val="ABBD2931"/>
    <w:lvl w:ilvl="0" w:tentative="0">
      <w:start w:val="12"/>
      <w:numFmt w:val="chineseCounting"/>
      <w:suff w:val="nothing"/>
      <w:lvlText w:val="%1、"/>
      <w:lvlJc w:val="left"/>
      <w:rPr>
        <w:rFonts w:hint="eastAsia"/>
      </w:rPr>
    </w:lvl>
  </w:abstractNum>
  <w:abstractNum w:abstractNumId="1">
    <w:nsid w:val="D7FEA67B"/>
    <w:multiLevelType w:val="singleLevel"/>
    <w:tmpl w:val="D7FEA67B"/>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46787"/>
    <w:rsid w:val="00164001"/>
    <w:rsid w:val="001D7568"/>
    <w:rsid w:val="002424C8"/>
    <w:rsid w:val="002A7893"/>
    <w:rsid w:val="003364E9"/>
    <w:rsid w:val="00452E2E"/>
    <w:rsid w:val="004B6D6E"/>
    <w:rsid w:val="00813F4A"/>
    <w:rsid w:val="00B80654"/>
    <w:rsid w:val="00E8111E"/>
    <w:rsid w:val="013B79AC"/>
    <w:rsid w:val="01BE4C9B"/>
    <w:rsid w:val="08E42EAC"/>
    <w:rsid w:val="10BB651B"/>
    <w:rsid w:val="125E2600"/>
    <w:rsid w:val="132E46A0"/>
    <w:rsid w:val="135556F4"/>
    <w:rsid w:val="14411117"/>
    <w:rsid w:val="152E3917"/>
    <w:rsid w:val="1586116E"/>
    <w:rsid w:val="15A57962"/>
    <w:rsid w:val="18BB4AD7"/>
    <w:rsid w:val="190B4E3B"/>
    <w:rsid w:val="1B4A3FDA"/>
    <w:rsid w:val="1B524C98"/>
    <w:rsid w:val="1C5E2F73"/>
    <w:rsid w:val="1D6E0C0D"/>
    <w:rsid w:val="1EF768A5"/>
    <w:rsid w:val="20EF4457"/>
    <w:rsid w:val="221C15BB"/>
    <w:rsid w:val="22780A09"/>
    <w:rsid w:val="23E4344C"/>
    <w:rsid w:val="26CA630C"/>
    <w:rsid w:val="28F647EF"/>
    <w:rsid w:val="29785A6B"/>
    <w:rsid w:val="2B547244"/>
    <w:rsid w:val="2D1F3974"/>
    <w:rsid w:val="2D2153F7"/>
    <w:rsid w:val="2D657953"/>
    <w:rsid w:val="2DB52EF2"/>
    <w:rsid w:val="2EF77787"/>
    <w:rsid w:val="318C1BE0"/>
    <w:rsid w:val="31AA6038"/>
    <w:rsid w:val="33887EE3"/>
    <w:rsid w:val="34677C61"/>
    <w:rsid w:val="34F23CB0"/>
    <w:rsid w:val="3B121AD1"/>
    <w:rsid w:val="3C0D61D4"/>
    <w:rsid w:val="3CFD0D2E"/>
    <w:rsid w:val="3D5B40E9"/>
    <w:rsid w:val="3E8D6E75"/>
    <w:rsid w:val="3F4E30B4"/>
    <w:rsid w:val="40FA5718"/>
    <w:rsid w:val="41603979"/>
    <w:rsid w:val="41CF436B"/>
    <w:rsid w:val="41FB2CC1"/>
    <w:rsid w:val="443B2E6C"/>
    <w:rsid w:val="4619368A"/>
    <w:rsid w:val="4D6E0FDF"/>
    <w:rsid w:val="4DC20551"/>
    <w:rsid w:val="4EE4307A"/>
    <w:rsid w:val="4F8C1B05"/>
    <w:rsid w:val="50DA243C"/>
    <w:rsid w:val="5153143F"/>
    <w:rsid w:val="53CE3F8A"/>
    <w:rsid w:val="54F12DEE"/>
    <w:rsid w:val="55147C14"/>
    <w:rsid w:val="58B17F4C"/>
    <w:rsid w:val="5B8D564A"/>
    <w:rsid w:val="5EF521CD"/>
    <w:rsid w:val="5EF848AB"/>
    <w:rsid w:val="5FB8228E"/>
    <w:rsid w:val="64402A7F"/>
    <w:rsid w:val="644575FC"/>
    <w:rsid w:val="65074FBA"/>
    <w:rsid w:val="651F0331"/>
    <w:rsid w:val="65F91B32"/>
    <w:rsid w:val="66377D5A"/>
    <w:rsid w:val="6884608D"/>
    <w:rsid w:val="71086DB5"/>
    <w:rsid w:val="71525777"/>
    <w:rsid w:val="7233037D"/>
    <w:rsid w:val="74160DEB"/>
    <w:rsid w:val="754F4216"/>
    <w:rsid w:val="75C31473"/>
    <w:rsid w:val="763B2EA0"/>
    <w:rsid w:val="76675743"/>
    <w:rsid w:val="7C0828C4"/>
    <w:rsid w:val="7C3E5E46"/>
    <w:rsid w:val="7E2017D8"/>
    <w:rsid w:val="7EE759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ody Text First Indent"/>
    <w:basedOn w:val="5"/>
    <w:unhideWhenUsed/>
    <w:qFormat/>
    <w:uiPriority w:val="99"/>
    <w:pPr>
      <w:ind w:firstLine="420" w:firstLineChars="100"/>
    </w:pPr>
    <w:rPr>
      <w:rFonts w:ascii="等线" w:hAnsi="等线" w:eastAsia="等线" w:cs="Times New Roman"/>
      <w:szCs w:val="22"/>
    </w:rPr>
  </w:style>
  <w:style w:type="paragraph" w:styleId="5">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annotation reference"/>
    <w:basedOn w:val="9"/>
    <w:qFormat/>
    <w:uiPriority w:val="0"/>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批注文字 字符"/>
    <w:basedOn w:val="9"/>
    <w:link w:val="3"/>
    <w:qFormat/>
    <w:uiPriority w:val="0"/>
    <w:rPr>
      <w:rFonts w:ascii="Calibri" w:hAnsi="Calibri" w:cs="黑体"/>
      <w:kern w:val="2"/>
      <w:sz w:val="21"/>
      <w:szCs w:val="24"/>
    </w:rPr>
  </w:style>
  <w:style w:type="character" w:customStyle="1" w:styleId="14">
    <w:name w:val="批注主题 字符"/>
    <w:basedOn w:val="13"/>
    <w:link w:val="2"/>
    <w:qFormat/>
    <w:uiPriority w:val="0"/>
    <w:rPr>
      <w:rFonts w:ascii="Calibri" w:hAnsi="Calibri" w:cs="黑体"/>
      <w:b/>
      <w:bCs/>
      <w:kern w:val="2"/>
      <w:sz w:val="21"/>
      <w:szCs w:val="24"/>
    </w:rPr>
  </w:style>
  <w:style w:type="character" w:customStyle="1" w:styleId="15">
    <w:name w:val="批注框文本 字符"/>
    <w:basedOn w:val="9"/>
    <w:link w:val="6"/>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emf"/><Relationship Id="rId16" Type="http://schemas.openxmlformats.org/officeDocument/2006/relationships/oleObject" Target="embeddings/oleObject2.bin"/><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实有人员</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事业编制</c:v>
                </c:pt>
              </c:strCache>
            </c:strRef>
          </c:cat>
          <c:val>
            <c:numRef>
              <c:f>Sheet1!$B$2</c:f>
              <c:numCache>
                <c:formatCode>General</c:formatCode>
                <c:ptCount val="1"/>
                <c:pt idx="0">
                  <c:v>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收入变动情况</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本年收入</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630.1</c:v>
                </c:pt>
                <c:pt idx="1">
                  <c:v>79.97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707035725"/>
        <c:axId val="888348139"/>
      </c:barChart>
      <c:catAx>
        <c:axId val="7070357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348139"/>
        <c:crosses val="autoZero"/>
        <c:auto val="1"/>
        <c:lblAlgn val="ctr"/>
        <c:lblOffset val="100"/>
        <c:noMultiLvlLbl val="0"/>
      </c:catAx>
      <c:valAx>
        <c:axId val="8883481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70357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支出变动情况</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本年支出</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470.96</c:v>
                </c:pt>
                <c:pt idx="1">
                  <c:v>79.97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454323049"/>
        <c:axId val="541993605"/>
      </c:barChart>
      <c:catAx>
        <c:axId val="45432304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993605"/>
        <c:crosses val="autoZero"/>
        <c:auto val="1"/>
        <c:lblAlgn val="ctr"/>
        <c:lblOffset val="100"/>
        <c:noMultiLvlLbl val="0"/>
      </c:catAx>
      <c:valAx>
        <c:axId val="54199360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3230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财政拨款收入</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财政拨款支出</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903125"/>
          <c:y val="0.93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财政拨款收入变动情况</a:t>
            </a:r>
          </a:p>
        </c:rich>
      </c:tx>
      <c:layout>
        <c:manualLayout>
          <c:xMode val="edge"/>
          <c:yMode val="edge"/>
          <c:x val="0.401875"/>
          <c:y val="0.005"/>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86.64</c:v>
                </c:pt>
                <c:pt idx="1">
                  <c:v>79.97</c:v>
                </c:pt>
              </c:numCache>
            </c:numRef>
          </c:val>
        </c:ser>
        <c:dLbls>
          <c:showLegendKey val="0"/>
          <c:showVal val="0"/>
          <c:showCatName val="0"/>
          <c:showSerName val="0"/>
          <c:showPercent val="0"/>
          <c:showBubbleSize val="0"/>
        </c:dLbls>
        <c:gapWidth val="150"/>
        <c:overlap val="100"/>
        <c:axId val="162185276"/>
        <c:axId val="273832220"/>
      </c:barChart>
      <c:catAx>
        <c:axId val="1621852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3832220"/>
        <c:crosses val="autoZero"/>
        <c:auto val="1"/>
        <c:lblAlgn val="ctr"/>
        <c:lblOffset val="100"/>
        <c:noMultiLvlLbl val="0"/>
      </c:catAx>
      <c:valAx>
        <c:axId val="2738322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1852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财政拨款支出变动情况</a:t>
            </a:r>
          </a:p>
        </c:rich>
      </c:tx>
      <c:layout>
        <c:manualLayout>
          <c:xMode val="edge"/>
          <c:yMode val="edge"/>
          <c:x val="0.420625"/>
          <c:y val="0.02"/>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财政支出</c:v>
                </c:pt>
              </c:strCache>
            </c:strRef>
          </c:tx>
          <c:spPr>
            <a:solidFill>
              <a:schemeClr val="accent1"/>
            </a:solidFill>
            <a:ln>
              <a:noFill/>
            </a:ln>
            <a:effectLst/>
          </c:spPr>
          <c:invertIfNegative val="0"/>
          <c:dLbls>
            <c:delete val="1"/>
          </c:dLbls>
          <c:cat>
            <c:numRef>
              <c:f>Sheet1!$A$2:$A$3</c:f>
              <c:numCache>
                <c:formatCode>General</c:formatCode>
                <c:ptCount val="2"/>
                <c:pt idx="0">
                  <c:v>2019</c:v>
                </c:pt>
                <c:pt idx="1">
                  <c:v>2020</c:v>
                </c:pt>
              </c:numCache>
            </c:numRef>
          </c:cat>
          <c:val>
            <c:numRef>
              <c:f>Sheet1!$B$2:$B$3</c:f>
              <c:numCache>
                <c:formatCode>General</c:formatCode>
                <c:ptCount val="2"/>
                <c:pt idx="0">
                  <c:v>470.96</c:v>
                </c:pt>
                <c:pt idx="1">
                  <c:v>79.97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2019</c:v>
                </c:pt>
                <c:pt idx="1">
                  <c:v>2020</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117695234"/>
        <c:axId val="932300293"/>
      </c:barChart>
      <c:catAx>
        <c:axId val="1176952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300293"/>
        <c:crosses val="autoZero"/>
        <c:auto val="1"/>
        <c:lblAlgn val="ctr"/>
        <c:lblOffset val="100"/>
        <c:noMultiLvlLbl val="0"/>
      </c:catAx>
      <c:valAx>
        <c:axId val="9323002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69523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财政拨款支出</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formatCode="0%">
                  <c:v>一般公共服务支出</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13</TotalTime>
  <ScaleCrop>false</ScaleCrop>
  <LinksUpToDate>false</LinksUpToDate>
  <CharactersWithSpaces>8778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陈昱竹cyz</cp:lastModifiedBy>
  <cp:lastPrinted>2020-07-28T02:12:00Z</cp:lastPrinted>
  <dcterms:modified xsi:type="dcterms:W3CDTF">2021-09-01T09:23:47Z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9A12013AD27A4DB4B2B93ADD2B4AE959</vt:lpwstr>
  </property>
</Properties>
</file>