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eastAsia="方正小标宋简体"/>
          <w:color w:val="FF0000"/>
          <w:spacing w:val="200"/>
          <w:sz w:val="96"/>
          <w:szCs w:val="96"/>
        </w:rPr>
      </w:pPr>
      <w:r>
        <w:rPr>
          <w:rFonts w:hint="eastAsia" w:ascii="仿宋" w:hAnsi="仿宋" w:eastAsia="仿宋"/>
          <w:color w:val="FF0000"/>
          <w:spacing w:val="140"/>
          <w:sz w:val="96"/>
          <w:szCs w:val="96"/>
          <w:lang w:val="en-US" w:eastAsia="zh-CN"/>
        </w:rPr>
        <w:pict>
          <v:group id="_x0000_s1041" o:spid="_x0000_s1041" o:spt="203" style="position:absolute;left:0pt;margin-left:-9.4pt;margin-top:69.1pt;height:607.3pt;width:459.35pt;z-index:1024;mso-width-relative:page;mso-height-relative:page;" coordorigin="1343,3480" coordsize="9187,12146">
            <o:lock v:ext="edit"/>
            <v:line id="_x0000_s1026" o:spid="_x0000_s1026" o:spt="20" style="position:absolute;left:1381;top:3480;height:0;width:9149;" stroked="t" coordsize="21600,21600">
              <v:path arrowok="t"/>
              <v:fill focussize="0,0"/>
              <v:stroke weight="2.5pt" color="#FF0000"/>
              <v:imagedata o:title=""/>
              <o:lock v:ext="edit"/>
            </v:line>
            <v:line id="_x0000_s1027" o:spid="_x0000_s1027" o:spt="20" style="position:absolute;left:1381;top:3555;height:0;width:9149;" stroked="t" coordsize="21600,21600">
              <v:path arrowok="t"/>
              <v:fill focussize="0,0"/>
              <v:stroke weight="1.25pt" color="#FF0000"/>
              <v:imagedata o:title=""/>
              <o:lock v:ext="edit"/>
            </v:line>
            <v:line id="_x0000_s1039" o:spid="_x0000_s1039" o:spt="20" style="position:absolute;left:1343;top:15626;height:0;width:9149;" stroked="t" coordsize="21600,21600">
              <v:path arrowok="t"/>
              <v:fill focussize="0,0"/>
              <v:stroke weight="2.5pt" color="#FF0000"/>
              <v:imagedata o:title=""/>
              <o:lock v:ext="edit"/>
            </v:line>
            <v:line id="_x0000_s1040" o:spid="_x0000_s1040" o:spt="20" style="position:absolute;left:1343;top:15551;height:0;width:9149;" stroked="t" coordsize="21600,21600">
              <v:path arrowok="t"/>
              <v:fill focussize="0,0"/>
              <v:stroke weight="1.25pt" color="#FF0000"/>
              <v:imagedata o:title=""/>
              <o:lock v:ext="edit"/>
            </v:line>
          </v:group>
        </w:pict>
      </w:r>
      <w:r>
        <w:rPr>
          <w:rFonts w:hint="eastAsia" w:ascii="方正小标宋简体" w:eastAsia="方正小标宋简体"/>
          <w:color w:val="FF0000"/>
          <w:spacing w:val="140"/>
          <w:sz w:val="96"/>
          <w:szCs w:val="96"/>
        </w:rPr>
        <w:t>陕西省总工</w:t>
      </w:r>
      <w:r>
        <w:rPr>
          <w:rFonts w:hint="eastAsia" w:ascii="方正小标宋简体" w:eastAsia="方正小标宋简体"/>
          <w:color w:val="FF0000"/>
          <w:sz w:val="96"/>
          <w:szCs w:val="96"/>
        </w:rPr>
        <w:t>会</w:t>
      </w:r>
    </w:p>
    <w:p>
      <w:pPr>
        <w:topLinePunct/>
        <w:adjustRightInd w:val="0"/>
        <w:snapToGrid w:val="0"/>
        <w:spacing w:line="440" w:lineRule="exact"/>
        <w:jc w:val="center"/>
        <w:rPr>
          <w:rFonts w:hint="eastAsia" w:ascii="黑体" w:hAnsi="黑体" w:eastAsia="黑体"/>
          <w:sz w:val="32"/>
          <w:szCs w:val="32"/>
        </w:rPr>
      </w:pPr>
    </w:p>
    <w:p>
      <w:pPr>
        <w:topLinePunct/>
        <w:adjustRightInd w:val="0"/>
        <w:snapToGrid w:val="0"/>
        <w:spacing w:line="440" w:lineRule="exact"/>
        <w:jc w:val="center"/>
        <w:rPr>
          <w:rFonts w:ascii="方正小标宋简体" w:hAnsi="方正小标宋简体" w:eastAsia="方正小标宋简体" w:cs="方正小标宋简体"/>
          <w:sz w:val="44"/>
          <w:szCs w:val="44"/>
        </w:rPr>
      </w:pPr>
    </w:p>
    <w:p>
      <w:pPr>
        <w:spacing w:line="520" w:lineRule="exact"/>
        <w:jc w:val="center"/>
        <w:rPr>
          <w:rFonts w:ascii="仿宋_GB2312" w:hAnsi="仿宋_GB2312" w:eastAsia="仿宋_GB2312" w:cs="仿宋_GB2312"/>
          <w:color w:val="000000"/>
          <w:sz w:val="32"/>
          <w:szCs w:val="32"/>
        </w:rPr>
      </w:pPr>
      <w:r>
        <w:rPr>
          <w:rFonts w:hint="eastAsia" w:ascii="方正小标宋简体" w:hAnsi="黑体" w:eastAsia="方正小标宋简体" w:cs="黑体"/>
          <w:color w:val="000000"/>
          <w:sz w:val="44"/>
          <w:szCs w:val="44"/>
          <w:lang w:eastAsia="zh-CN"/>
        </w:rPr>
        <w:t>关于</w:t>
      </w:r>
      <w:r>
        <w:rPr>
          <w:rFonts w:hint="default" w:ascii="方正小标宋简体" w:hAnsi="黑体" w:eastAsia="方正小标宋简体" w:cs="黑体"/>
          <w:color w:val="000000"/>
          <w:sz w:val="44"/>
          <w:szCs w:val="44"/>
          <w:lang w:val="en" w:eastAsia="zh-CN"/>
        </w:rPr>
        <w:t>校核有关制度性文件</w:t>
      </w:r>
      <w:r>
        <w:rPr>
          <w:rFonts w:hint="eastAsia" w:ascii="方正小标宋简体" w:hAnsi="黑体" w:eastAsia="方正小标宋简体" w:cs="黑体"/>
          <w:color w:val="000000"/>
          <w:sz w:val="44"/>
          <w:szCs w:val="44"/>
          <w:lang w:eastAsia="zh-CN"/>
        </w:rPr>
        <w:t>的通知</w:t>
      </w:r>
    </w:p>
    <w:p>
      <w:pPr>
        <w:pStyle w:val="6"/>
        <w:widowControl/>
        <w:spacing w:beforeAutospacing="0" w:afterAutospacing="0" w:line="520" w:lineRule="exact"/>
        <w:ind w:firstLine="700" w:firstLineChars="200"/>
        <w:rPr>
          <w:rFonts w:ascii="仿宋_GB2312" w:hAnsi="仿宋_GB2312" w:eastAsia="仿宋_GB2312" w:cs="仿宋_GB2312"/>
          <w:color w:val="000000"/>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省总各有关部门、直属单位</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 w:eastAsia="zh-CN"/>
        </w:rPr>
        <w:t>按照</w:t>
      </w:r>
      <w:r>
        <w:rPr>
          <w:rFonts w:hint="eastAsia" w:ascii="仿宋_GB2312" w:hAnsi="仿宋_GB2312" w:eastAsia="仿宋_GB2312" w:cs="仿宋_GB2312"/>
          <w:sz w:val="32"/>
          <w:lang w:val="en" w:eastAsia="zh-CN"/>
        </w:rPr>
        <w:t>政务公开相关</w:t>
      </w:r>
      <w:r>
        <w:rPr>
          <w:rFonts w:hint="default" w:ascii="仿宋_GB2312" w:hAnsi="仿宋_GB2312" w:eastAsia="仿宋_GB2312" w:cs="仿宋_GB2312"/>
          <w:sz w:val="32"/>
          <w:lang w:val="en" w:eastAsia="zh-CN"/>
        </w:rPr>
        <w:t>工作要求</w:t>
      </w:r>
      <w:r>
        <w:rPr>
          <w:rFonts w:hint="eastAsia" w:ascii="仿宋_GB2312" w:hAnsi="仿宋_GB2312" w:eastAsia="仿宋_GB2312" w:cs="仿宋_GB2312"/>
          <w:sz w:val="32"/>
          <w:lang w:eastAsia="zh-CN"/>
        </w:rPr>
        <w:t>，拟于近期在省总工会官网发布相关制度性文件，请结合本部门（单位）工作实际，</w:t>
      </w:r>
      <w:r>
        <w:rPr>
          <w:rFonts w:hint="default" w:ascii="仿宋_GB2312" w:hAnsi="仿宋_GB2312" w:eastAsia="仿宋_GB2312" w:cs="仿宋_GB2312"/>
          <w:sz w:val="32"/>
          <w:lang w:val="en" w:eastAsia="zh-CN"/>
        </w:rPr>
        <w:t>对照《拟发布的省总工会制度性文件》</w:t>
      </w:r>
      <w:r>
        <w:rPr>
          <w:rFonts w:hint="eastAsia" w:ascii="仿宋_GB2312" w:hAnsi="仿宋_GB2312" w:eastAsia="仿宋_GB2312" w:cs="仿宋_GB2312"/>
          <w:sz w:val="32"/>
          <w:lang w:eastAsia="zh-CN"/>
        </w:rPr>
        <w:t>，如需增减文件，请于</w:t>
      </w:r>
      <w:r>
        <w:rPr>
          <w:rFonts w:hint="default" w:ascii="仿宋_GB2312" w:hAnsi="仿宋_GB2312" w:eastAsia="仿宋_GB2312" w:cs="仿宋_GB2312"/>
          <w:sz w:val="32"/>
          <w:lang w:val="en" w:eastAsia="zh-CN"/>
        </w:rPr>
        <w:t>7</w:t>
      </w:r>
      <w:r>
        <w:rPr>
          <w:rFonts w:hint="eastAsia" w:ascii="仿宋_GB2312" w:hAnsi="仿宋_GB2312" w:eastAsia="仿宋_GB2312" w:cs="仿宋_GB2312"/>
          <w:sz w:val="32"/>
          <w:lang w:val="en-US" w:eastAsia="zh-CN"/>
        </w:rPr>
        <w:t>月6日17：00前反馈至办公室。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联系人：</w:t>
      </w:r>
      <w:r>
        <w:rPr>
          <w:rFonts w:hint="eastAsia" w:ascii="仿宋_GB2312" w:hAnsi="仿宋_GB2312" w:eastAsia="仿宋_GB2312" w:cs="仿宋_GB2312"/>
          <w:sz w:val="32"/>
          <w:lang w:val="en-US" w:eastAsia="zh-CN"/>
        </w:rPr>
        <w:t>方  依</w:t>
      </w:r>
      <w:r>
        <w:rPr>
          <w:rFonts w:hint="eastAsia" w:ascii="仿宋_GB2312" w:hAnsi="仿宋_GB2312" w:eastAsia="仿宋_GB2312" w:cs="仿宋_GB2312"/>
          <w:sz w:val="32"/>
        </w:rPr>
        <w:t xml:space="preserve">  8732981</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19829881085</w:t>
      </w:r>
    </w:p>
    <w:p>
      <w:pPr>
        <w:spacing w:line="560" w:lineRule="exact"/>
        <w:rPr>
          <w:rFonts w:hint="eastAsia" w:ascii="仿宋_GB2312" w:hAnsi="仿宋_GB2312" w:eastAsia="仿宋_GB2312" w:cs="仿宋_GB2312"/>
          <w:sz w:val="32"/>
        </w:rPr>
      </w:pPr>
    </w:p>
    <w:p>
      <w:pPr>
        <w:spacing w:line="560" w:lineRule="exact"/>
        <w:ind w:firstLine="640" w:firstLineChars="200"/>
        <w:rPr>
          <w:rFonts w:hint="default" w:ascii="仿宋_GB2312" w:hAnsi="仿宋_GB2312" w:eastAsia="仿宋_GB2312" w:cs="仿宋_GB2312"/>
          <w:sz w:val="32"/>
          <w:lang w:val="en"/>
        </w:rPr>
      </w:pPr>
      <w:r>
        <w:rPr>
          <w:rFonts w:hint="default" w:ascii="仿宋_GB2312" w:hAnsi="仿宋_GB2312" w:eastAsia="仿宋_GB2312" w:cs="仿宋_GB2312"/>
          <w:sz w:val="32"/>
          <w:lang w:val="en"/>
        </w:rPr>
        <w:t>附件：</w:t>
      </w:r>
      <w:r>
        <w:rPr>
          <w:rFonts w:hint="default" w:ascii="仿宋_GB2312" w:hAnsi="仿宋_GB2312" w:eastAsia="仿宋_GB2312" w:cs="仿宋_GB2312"/>
          <w:sz w:val="32"/>
          <w:lang w:val="en" w:eastAsia="zh-CN"/>
        </w:rPr>
        <w:t>拟发布的省总工会制度性文件</w:t>
      </w:r>
    </w:p>
    <w:p>
      <w:pPr>
        <w:spacing w:line="560" w:lineRule="exact"/>
        <w:rPr>
          <w:rFonts w:hint="eastAsia" w:ascii="仿宋_GB2312" w:hAnsi="仿宋_GB2312" w:eastAsia="仿宋_GB2312" w:cs="仿宋_GB2312"/>
          <w:sz w:val="32"/>
        </w:rPr>
      </w:pPr>
    </w:p>
    <w:p>
      <w:pPr>
        <w:spacing w:line="560" w:lineRule="exact"/>
        <w:rPr>
          <w:rFonts w:hint="eastAsia" w:ascii="仿宋_GB2312" w:hAnsi="仿宋_GB2312" w:eastAsia="仿宋_GB2312" w:cs="仿宋_GB2312"/>
          <w:sz w:val="32"/>
        </w:rPr>
      </w:pPr>
    </w:p>
    <w:p>
      <w:pPr>
        <w:spacing w:line="560" w:lineRule="exact"/>
        <w:ind w:firstLine="5120" w:firstLineChars="1600"/>
        <w:rPr>
          <w:rFonts w:hint="eastAsia" w:ascii="仿宋_GB2312" w:hAnsi="仿宋_GB2312" w:eastAsia="仿宋_GB2312" w:cs="仿宋_GB2312"/>
          <w:sz w:val="32"/>
        </w:rPr>
      </w:pPr>
      <w:r>
        <w:rPr>
          <w:rFonts w:hint="eastAsia" w:ascii="仿宋_GB2312" w:hAnsi="仿宋_GB2312" w:eastAsia="仿宋_GB2312" w:cs="仿宋_GB2312"/>
          <w:sz w:val="32"/>
          <w:lang w:eastAsia="zh-CN"/>
        </w:rPr>
        <w:t>省总工会</w:t>
      </w:r>
      <w:r>
        <w:rPr>
          <w:rFonts w:hint="eastAsia" w:ascii="仿宋_GB2312" w:hAnsi="仿宋_GB2312" w:eastAsia="仿宋_GB2312" w:cs="仿宋_GB2312"/>
          <w:sz w:val="32"/>
        </w:rPr>
        <w:t>办公室</w:t>
      </w:r>
    </w:p>
    <w:p>
      <w:pPr>
        <w:pStyle w:val="6"/>
        <w:widowControl/>
        <w:spacing w:beforeAutospacing="0" w:afterAutospacing="0" w:line="520" w:lineRule="exact"/>
        <w:ind w:firstLine="5760" w:firstLineChars="1800"/>
        <w:rPr>
          <w:rFonts w:hint="eastAsia" w:ascii="仿宋_GB2312" w:hAnsi="Times New Roman" w:eastAsia="仿宋_GB2312"/>
          <w:kern w:val="2"/>
          <w:sz w:val="32"/>
          <w:szCs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日</w:t>
      </w:r>
    </w:p>
    <w:p>
      <w:pPr>
        <w:pStyle w:val="6"/>
        <w:widowControl/>
        <w:spacing w:beforeAutospacing="0" w:afterAutospacing="0" w:line="520" w:lineRule="exact"/>
        <w:ind w:firstLine="640" w:firstLineChars="200"/>
        <w:rPr>
          <w:rFonts w:hint="eastAsia" w:ascii="仿宋_GB2312" w:hAnsi="Times New Roman" w:eastAsia="仿宋_GB2312"/>
          <w:kern w:val="2"/>
          <w:sz w:val="32"/>
          <w:szCs w:val="32"/>
        </w:rPr>
      </w:pPr>
    </w:p>
    <w:p>
      <w:pPr>
        <w:pStyle w:val="6"/>
        <w:widowControl/>
        <w:spacing w:beforeAutospacing="0" w:afterAutospacing="0" w:line="520" w:lineRule="exact"/>
        <w:ind w:firstLine="640" w:firstLineChars="200"/>
        <w:rPr>
          <w:rFonts w:hint="eastAsia" w:ascii="仿宋_GB2312" w:hAnsi="Times New Roman" w:eastAsia="仿宋_GB2312"/>
          <w:kern w:val="2"/>
          <w:sz w:val="32"/>
          <w:szCs w:val="32"/>
        </w:rPr>
        <w:sectPr>
          <w:pgSz w:w="11906" w:h="16838"/>
          <w:pgMar w:top="2098" w:right="1531" w:bottom="1134" w:left="1531" w:header="851" w:footer="992" w:gutter="0"/>
          <w:pgNumType w:fmt="numberInDash" w:start="2"/>
          <w:cols w:space="720" w:num="1"/>
          <w:docGrid w:linePitch="313"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方正楷体_GBK" w:hAnsi="方正楷体_GBK" w:eastAsia="方正楷体_GBK" w:cs="方正楷体_GBK"/>
          <w:sz w:val="36"/>
          <w:szCs w:val="36"/>
          <w:lang w:val="en" w:eastAsia="zh-CN"/>
        </w:rPr>
      </w:pPr>
      <w:r>
        <w:rPr>
          <w:rFonts w:hint="eastAsia" w:ascii="方正楷体_GBK" w:hAnsi="方正楷体_GBK" w:eastAsia="方正楷体_GBK" w:cs="方正楷体_GBK"/>
          <w:sz w:val="36"/>
          <w:szCs w:val="36"/>
          <w:lang w:val="en" w:eastAsia="zh-CN"/>
        </w:rPr>
        <w:t>附件</w:t>
      </w:r>
    </w:p>
    <w:p>
      <w:pPr>
        <w:pStyle w:val="6"/>
        <w:widowControl/>
        <w:spacing w:beforeAutospacing="0" w:afterAutospacing="0" w:line="520" w:lineRule="exact"/>
        <w:jc w:val="center"/>
        <w:rPr>
          <w:rFonts w:hint="eastAsia" w:ascii="仿宋_GB2312" w:hAnsi="Times New Roman" w:eastAsia="仿宋_GB2312"/>
          <w:kern w:val="2"/>
          <w:sz w:val="32"/>
          <w:szCs w:val="32"/>
        </w:rPr>
      </w:pPr>
      <w:r>
        <w:rPr>
          <w:rFonts w:hint="eastAsia" w:ascii="方正小标宋简体" w:hAnsi="方正小标宋简体" w:eastAsia="方正小标宋简体" w:cs="方正小标宋简体"/>
          <w:sz w:val="40"/>
          <w:szCs w:val="48"/>
          <w:lang w:val="en-US" w:eastAsia="zh-CN"/>
        </w:rPr>
        <w:t>拟发布的省总工会制度性文件</w:t>
      </w:r>
    </w:p>
    <w:tbl>
      <w:tblPr>
        <w:tblStyle w:val="8"/>
        <w:tblpPr w:leftFromText="113" w:rightFromText="113" w:vertAnchor="page" w:horzAnchor="page" w:tblpX="1506" w:tblpY="3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2505"/>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025"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sz w:val="30"/>
                <w:szCs w:val="30"/>
                <w:vertAlign w:val="baseline"/>
                <w:lang w:eastAsia="zh-CN"/>
              </w:rPr>
            </w:pPr>
            <w:r>
              <w:rPr>
                <w:rFonts w:hint="eastAsia" w:ascii="方正小标宋简体" w:hAnsi="方正小标宋简体" w:eastAsia="方正小标宋简体" w:cs="方正小标宋简体"/>
                <w:i w:val="0"/>
                <w:color w:val="000000"/>
                <w:kern w:val="0"/>
                <w:sz w:val="28"/>
                <w:szCs w:val="28"/>
                <w:u w:val="none"/>
                <w:lang w:val="en-US" w:eastAsia="zh-CN" w:bidi="ar"/>
              </w:rPr>
              <w:t>文号</w:t>
            </w:r>
          </w:p>
        </w:tc>
        <w:tc>
          <w:tcPr>
            <w:tcW w:w="2505"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sz w:val="30"/>
                <w:szCs w:val="30"/>
                <w:vertAlign w:val="baseline"/>
                <w:lang w:eastAsia="zh-CN"/>
              </w:rPr>
            </w:pPr>
            <w:r>
              <w:rPr>
                <w:rFonts w:hint="eastAsia" w:ascii="方正小标宋简体" w:hAnsi="方正小标宋简体" w:eastAsia="方正小标宋简体" w:cs="方正小标宋简体"/>
                <w:i w:val="0"/>
                <w:color w:val="000000"/>
                <w:kern w:val="0"/>
                <w:sz w:val="28"/>
                <w:szCs w:val="28"/>
                <w:u w:val="none"/>
                <w:lang w:val="en-US" w:eastAsia="zh-CN" w:bidi="ar"/>
              </w:rPr>
              <w:t>责任部门</w:t>
            </w:r>
          </w:p>
        </w:tc>
        <w:tc>
          <w:tcPr>
            <w:tcW w:w="7809"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sz w:val="30"/>
                <w:szCs w:val="30"/>
                <w:vertAlign w:val="baseline"/>
                <w:lang w:eastAsia="zh-CN"/>
              </w:rPr>
            </w:pPr>
            <w:r>
              <w:rPr>
                <w:rFonts w:hint="eastAsia" w:ascii="方正小标宋简体" w:hAnsi="方正小标宋简体" w:eastAsia="方正小标宋简体" w:cs="方正小标宋简体"/>
                <w:i w:val="0"/>
                <w:color w:val="000000"/>
                <w:kern w:val="0"/>
                <w:sz w:val="28"/>
                <w:szCs w:val="28"/>
                <w:u w:val="none"/>
                <w:lang w:val="en-US" w:eastAsia="zh-CN" w:bidi="ar"/>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陕工办发〔2023〕12号</w:t>
            </w:r>
          </w:p>
        </w:tc>
        <w:tc>
          <w:tcPr>
            <w:tcW w:w="2505" w:type="dxa"/>
            <w:vMerge w:val="restart"/>
            <w:noWrap w:val="0"/>
            <w:vAlign w:val="center"/>
          </w:tcPr>
          <w:p>
            <w:pPr>
              <w:jc w:val="center"/>
              <w:rPr>
                <w:rFonts w:hint="default" w:ascii="仿宋_GB2312" w:hAnsi="仿宋_GB2312" w:eastAsia="仿宋_GB2312" w:cs="仿宋_GB2312"/>
                <w:sz w:val="28"/>
                <w:szCs w:val="28"/>
                <w:vertAlign w:val="baseline"/>
                <w:lang w:val="en-US" w:eastAsia="zh-CN"/>
              </w:rPr>
            </w:pPr>
            <w:bookmarkStart w:id="0" w:name="_GoBack"/>
            <w:r>
              <w:rPr>
                <w:rFonts w:hint="eastAsia" w:ascii="仿宋_GB2312" w:hAnsi="仿宋_GB2312" w:eastAsia="仿宋_GB2312" w:cs="仿宋_GB2312"/>
                <w:color w:val="0000FF"/>
                <w:sz w:val="28"/>
                <w:szCs w:val="28"/>
                <w:vertAlign w:val="baseline"/>
                <w:lang w:val="en-US" w:eastAsia="zh-CN"/>
              </w:rPr>
              <w:t>办公室</w:t>
            </w:r>
            <w:bookmarkEnd w:id="0"/>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kern w:val="0"/>
                <w:sz w:val="28"/>
                <w:szCs w:val="28"/>
                <w:u w:val="none"/>
                <w:lang w:val="en-US" w:eastAsia="zh-CN" w:bidi="ar"/>
              </w:rPr>
              <w:t>印发《陕西省总工会贯彻落实省委省政府“三个年”活动15条措施》的通知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陕工发〔2021〕24号</w:t>
            </w:r>
          </w:p>
        </w:tc>
        <w:tc>
          <w:tcPr>
            <w:tcW w:w="2505" w:type="dxa"/>
            <w:vMerge w:val="continue"/>
            <w:noWrap w:val="0"/>
            <w:vAlign w:val="center"/>
          </w:tcPr>
          <w:p>
            <w:pPr>
              <w:jc w:val="center"/>
              <w:rPr>
                <w:rFonts w:hint="eastAsia" w:ascii="仿宋_GB2312" w:hAnsi="仿宋_GB2312" w:eastAsia="仿宋_GB2312" w:cs="仿宋_GB2312"/>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kern w:val="0"/>
                <w:sz w:val="28"/>
                <w:szCs w:val="28"/>
                <w:u w:val="none"/>
                <w:lang w:val="en-US" w:eastAsia="zh-CN" w:bidi="ar"/>
              </w:rPr>
              <w:t>关于印发《陕西省总工会关于进一步加强产业工会工作的十八条措施》的通知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陕工发〔2022〕9号</w:t>
            </w:r>
          </w:p>
        </w:tc>
        <w:tc>
          <w:tcPr>
            <w:tcW w:w="250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宣传教育部</w:t>
            </w:r>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spacing w:val="-20"/>
                <w:kern w:val="0"/>
                <w:sz w:val="28"/>
                <w:szCs w:val="28"/>
                <w:u w:val="none"/>
                <w:lang w:val="en-US" w:eastAsia="zh-CN" w:bidi="ar"/>
              </w:rPr>
              <w:t>关于印发《关于加强新时代陕西省职工文化建设的实施意见》的通知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陕工办发〔2022〕29号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kern w:val="0"/>
                <w:sz w:val="28"/>
                <w:szCs w:val="28"/>
                <w:u w:val="none"/>
                <w:lang w:val="en-US" w:eastAsia="zh-CN" w:bidi="ar"/>
              </w:rPr>
              <w:t>关于印发《陕西省总工会职工书屋管理办法（试行）》的通知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陕工办发〔2022〕35号</w:t>
            </w:r>
          </w:p>
        </w:tc>
        <w:tc>
          <w:tcPr>
            <w:tcW w:w="250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基层工作部</w:t>
            </w:r>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spacing w:val="-6"/>
                <w:kern w:val="0"/>
                <w:sz w:val="28"/>
                <w:szCs w:val="28"/>
                <w:u w:val="none"/>
                <w:lang w:val="en-US" w:eastAsia="zh-CN" w:bidi="ar"/>
              </w:rPr>
              <w:t>关于印发《陕西省社会化工会工作者管理办法（试行）》的通知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陕工办发〔2021〕29号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kern w:val="0"/>
                <w:sz w:val="28"/>
                <w:szCs w:val="28"/>
                <w:u w:val="none"/>
                <w:lang w:val="en-US" w:eastAsia="zh-CN" w:bidi="ar"/>
              </w:rPr>
              <w:t>陕西省总工会办公室关于印发《陕西省总工会关于推行企业集团职工代表大会制度的实施意见》的通知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025" w:type="dxa"/>
            <w:noWrap w:val="0"/>
            <w:vAlign w:val="center"/>
          </w:tcPr>
          <w:p>
            <w:pPr>
              <w:jc w:val="center"/>
              <w:rPr>
                <w:rFonts w:hint="default" w:ascii="仿宋_GB2312" w:hAnsi="仿宋_GB2312" w:eastAsia="仿宋_GB2312" w:cs="仿宋_GB2312"/>
                <w:sz w:val="28"/>
                <w:szCs w:val="28"/>
                <w:vertAlign w:val="baseline"/>
                <w:lang w:val="en"/>
              </w:rPr>
            </w:pP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kern w:val="0"/>
                <w:sz w:val="28"/>
                <w:szCs w:val="28"/>
                <w:u w:val="none"/>
                <w:lang w:val="en-US" w:eastAsia="zh-CN" w:bidi="ar"/>
              </w:rPr>
              <w:t>陕西省模范职工之家、陕西省模范职工小家、陕西省优秀工会工作者评选表彰管理办法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陕工发〔2020〕12号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kern w:val="0"/>
                <w:sz w:val="28"/>
                <w:szCs w:val="28"/>
                <w:u w:val="none"/>
                <w:lang w:val="en-US" w:eastAsia="zh-CN" w:bidi="ar"/>
              </w:rPr>
              <w:t>陕西省总工会印发《关于进一步加强街道（镇乡）工会建设的实施办法》的通知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025"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FF"/>
                <w:kern w:val="0"/>
                <w:sz w:val="28"/>
                <w:szCs w:val="28"/>
                <w:u w:val="none"/>
                <w:lang w:val="en-US" w:eastAsia="zh-CN" w:bidi="ar"/>
              </w:rPr>
              <w:t>陕组发〔2021〕5号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关于加强新时代非公经济组织和社会组织“党建带动工建 工建服务党建”工作的意见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陕工办发〔2017〕18号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spacing w:val="-6"/>
                <w:kern w:val="0"/>
                <w:sz w:val="28"/>
                <w:szCs w:val="28"/>
                <w:u w:val="none"/>
                <w:lang w:val="en-US" w:eastAsia="zh-CN" w:bidi="ar"/>
              </w:rPr>
              <w:t>关于印发乡镇街道、开发区工业园区经费补助及管理办法的通知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02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
              </w:rPr>
            </w:pPr>
            <w:r>
              <w:rPr>
                <w:rFonts w:hint="eastAsia" w:ascii="仿宋_GB2312" w:hAnsi="宋体" w:eastAsia="仿宋_GB2312" w:cs="仿宋_GB2312"/>
                <w:i w:val="0"/>
                <w:color w:val="000000"/>
                <w:kern w:val="0"/>
                <w:sz w:val="28"/>
                <w:szCs w:val="28"/>
                <w:u w:val="none"/>
                <w:lang w:val="en-US" w:eastAsia="zh-CN" w:bidi="ar"/>
              </w:rPr>
              <w:t>陕工发〔2021〕26号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rPr>
            </w:pPr>
            <w:r>
              <w:rPr>
                <w:rFonts w:hint="eastAsia" w:ascii="仿宋_GB2312" w:hAnsi="宋体" w:eastAsia="仿宋_GB2312" w:cs="仿宋_GB2312"/>
                <w:i w:val="0"/>
                <w:color w:val="000000"/>
                <w:kern w:val="0"/>
                <w:sz w:val="28"/>
                <w:szCs w:val="28"/>
                <w:u w:val="none"/>
                <w:lang w:val="en-US" w:eastAsia="zh-CN" w:bidi="ar"/>
              </w:rPr>
              <w:t>关于加快全省快递行业工会组织建设的意见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陕工发〔2021〕4号</w:t>
            </w:r>
          </w:p>
        </w:tc>
        <w:tc>
          <w:tcPr>
            <w:tcW w:w="250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权益保障部</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关于推行工会劳动法律监督“一函两书”制度通知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陕工发〔2021〕8号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关于加强陕西省职工疗休养工作的意见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陕工发〔2023〕2号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关于在新就业形态会员中开展职工互助保障工作的通知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陕工函〔2021〕28号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陕西省总工会关于切实维护新就业形态劳动者劳动保障权益的实施办法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陕工发〔2020〕11号</w:t>
            </w:r>
          </w:p>
        </w:tc>
        <w:tc>
          <w:tcPr>
            <w:tcW w:w="2505"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经济技术部</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关于印发《陕西省劳模服务管理工作办法（试行）》的通知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陕竞发〔2021〕2号</w:t>
            </w:r>
          </w:p>
        </w:tc>
        <w:tc>
          <w:tcPr>
            <w:tcW w:w="2505"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8"/>
                <w:szCs w:val="28"/>
                <w:u w:val="none"/>
                <w:lang w:val="en-US" w:eastAsia="zh-CN" w:bidi="ar"/>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关于印发《陕西省“建功‘十四五’、奋进新征程”劳动和技能竞赛规划（2021—2025年）》的通知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陕竞发〔2022〕2号</w:t>
            </w:r>
          </w:p>
        </w:tc>
        <w:tc>
          <w:tcPr>
            <w:tcW w:w="2505"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8"/>
                <w:szCs w:val="28"/>
                <w:u w:val="none"/>
                <w:lang w:val="en-US" w:eastAsia="zh-CN" w:bidi="ar"/>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陕西省劳动竞赛委员会关于进一步提高非公企业劳动和技能竞赛工作水平的实施意见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陕产改办发〔2022〕2号</w:t>
            </w:r>
          </w:p>
        </w:tc>
        <w:tc>
          <w:tcPr>
            <w:tcW w:w="2505"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8"/>
                <w:szCs w:val="28"/>
                <w:u w:val="none"/>
                <w:lang w:val="en-US" w:eastAsia="zh-CN" w:bidi="ar"/>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关于建立发挥企业推进产业工人队伍建设改革主体作用机制的实施意见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陕工办发〔2023〕15号</w:t>
            </w:r>
          </w:p>
        </w:tc>
        <w:tc>
          <w:tcPr>
            <w:tcW w:w="2505"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8"/>
                <w:szCs w:val="28"/>
                <w:u w:val="none"/>
                <w:lang w:val="en-US" w:eastAsia="zh-CN" w:bidi="ar"/>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陕西省总工会办公室关于印发《陕西劳模疗休养管理办法》的通知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陕工发〔2023〕3号</w:t>
            </w:r>
          </w:p>
        </w:tc>
        <w:tc>
          <w:tcPr>
            <w:tcW w:w="250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财务部</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关于印发《陕西省县级以上工会支出管理实施细则》的通知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陕工办发〔2023〕2号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关于印发《陕西省总工会经济活动内部控制管理办法》和《陕西省总工会本级工会资金采购管理办法》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陕工办发〔2021〕23号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陕西总工会办公室关于印发《陕西省基层工会预算管理办法实施细则》的通知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陕工办发〔2021〕24号</w:t>
            </w:r>
          </w:p>
        </w:tc>
        <w:tc>
          <w:tcPr>
            <w:tcW w:w="2505" w:type="dxa"/>
            <w:vMerge w:val="restart"/>
            <w:noWrap w:val="0"/>
            <w:vAlign w:val="center"/>
          </w:tcPr>
          <w:p>
            <w:pPr>
              <w:jc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财务部</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陕西总工会办公室关于印发《陕西省工会财务监督实施细则》的通知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陕工办发〔2021〕27号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关于印发《陕西省总工会救灾专项资金管理办法》的通知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陕工办发〔2020〕55号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关于印发《陕西省工会预算管理办法实施细则》的通知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陕工办发〔2020〕56号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关于印发《陕西省总工会资金存放管理办法》的通知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5" w:type="dxa"/>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陕西省总工会省级产业工会财务管理办法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25" w:type="dxa"/>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陕工发〔2022〕28号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关于印发《陕西省工会经费税务代收国库归集划转管理办法》的通知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25" w:type="dxa"/>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陕工通〔2022〕1号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关于工会经费（筹备金）税务代收国库归集划转有关事项的通告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陕工办发〔2020〕48号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关于印发《陕西工会预算绩效评价管理办法》的通知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025" w:type="dxa"/>
            <w:noWrap w:val="0"/>
            <w:vAlign w:val="center"/>
          </w:tcPr>
          <w:p>
            <w:pPr>
              <w:jc w:val="both"/>
              <w:rPr>
                <w:rFonts w:hint="default" w:ascii="仿宋_GB2312" w:hAnsi="宋体" w:eastAsia="仿宋_GB2312" w:cs="仿宋_GB2312"/>
                <w:i w:val="0"/>
                <w:color w:val="000000"/>
                <w:kern w:val="0"/>
                <w:sz w:val="28"/>
                <w:szCs w:val="28"/>
                <w:u w:val="none"/>
                <w:lang w:val="en" w:eastAsia="zh-CN" w:bidi="ar"/>
              </w:rPr>
            </w:pPr>
            <w:r>
              <w:rPr>
                <w:rFonts w:hint="eastAsia" w:ascii="仿宋_GB2312" w:hAnsi="宋体" w:eastAsia="仿宋_GB2312" w:cs="仿宋_GB2312"/>
                <w:i w:val="0"/>
                <w:color w:val="000000"/>
                <w:kern w:val="0"/>
                <w:sz w:val="28"/>
                <w:szCs w:val="28"/>
                <w:u w:val="none"/>
                <w:lang w:val="en" w:eastAsia="zh-CN" w:bidi="ar"/>
              </w:rPr>
              <w:t>陕工审发</w:t>
            </w:r>
            <w:r>
              <w:rPr>
                <w:rFonts w:hint="eastAsia" w:ascii="仿宋_GB2312" w:hAnsi="宋体" w:eastAsia="仿宋_GB2312" w:cs="仿宋_GB2312"/>
                <w:i w:val="0"/>
                <w:color w:val="000000"/>
                <w:kern w:val="0"/>
                <w:sz w:val="28"/>
                <w:szCs w:val="28"/>
                <w:u w:val="none"/>
                <w:lang w:val="en-US" w:eastAsia="zh-CN" w:bidi="ar"/>
              </w:rPr>
              <w:t>〔2021〕7号</w:t>
            </w:r>
          </w:p>
        </w:tc>
        <w:tc>
          <w:tcPr>
            <w:tcW w:w="2505" w:type="dxa"/>
            <w:vMerge w:val="restart"/>
            <w:noWrap w:val="0"/>
            <w:vAlign w:val="center"/>
          </w:tcPr>
          <w:p>
            <w:pPr>
              <w:jc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经审办</w:t>
            </w: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陕西省工会审计整改督查办法（试行）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025" w:type="dxa"/>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 w:eastAsia="zh-CN" w:bidi="ar"/>
              </w:rPr>
              <w:t>陕工审发</w:t>
            </w:r>
            <w:r>
              <w:rPr>
                <w:rFonts w:hint="eastAsia" w:ascii="仿宋_GB2312" w:hAnsi="宋体" w:eastAsia="仿宋_GB2312" w:cs="仿宋_GB2312"/>
                <w:i w:val="0"/>
                <w:color w:val="000000"/>
                <w:kern w:val="0"/>
                <w:sz w:val="28"/>
                <w:szCs w:val="28"/>
                <w:u w:val="none"/>
                <w:lang w:val="en-US" w:eastAsia="zh-CN" w:bidi="ar"/>
              </w:rPr>
              <w:t>〔2021〕10号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陕西省工会重大项目资金审查审计办法（试行）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陕工发〔2023〕16号</w:t>
            </w:r>
          </w:p>
        </w:tc>
        <w:tc>
          <w:tcPr>
            <w:tcW w:w="250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资产监管部</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关于印发《陕西省总工会推动职工服务阵地社会化市场化运作实施细则》的通知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5" w:type="dxa"/>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关于印发《全省标准化工人文化宫建设工作指引》的通知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陕工发〔2023〕20号</w:t>
            </w:r>
          </w:p>
        </w:tc>
        <w:tc>
          <w:tcPr>
            <w:tcW w:w="2505" w:type="dxa"/>
            <w:vMerge w:val="restart"/>
            <w:noWrap w:val="0"/>
            <w:vAlign w:val="center"/>
          </w:tcPr>
          <w:p>
            <w:pPr>
              <w:ind w:firstLine="560" w:firstLineChars="200"/>
              <w:jc w:val="both"/>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0000FF"/>
                <w:kern w:val="0"/>
                <w:sz w:val="28"/>
                <w:szCs w:val="28"/>
                <w:u w:val="none"/>
                <w:lang w:val="en-US" w:eastAsia="zh-CN" w:bidi="ar"/>
              </w:rPr>
              <w:t>技协中心</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关于印发《陕西省技术工人休疗养实施办法》的通知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陕工发〔2021〕25号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关于印发《陕西省劳模和工匠人才创新工作室联盟实施意见》的通知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陕工发〔2020〕15号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关于印发《陕西省示范性劳模和工匠人才创新工作室命名管理工作办法（试行）》的通知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025"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陕工发〔2019〕17号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陕西省总工会印发《陕西产业工匠人才培育计划》的通知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陕工办发〔2022〕30号</w:t>
            </w:r>
          </w:p>
        </w:tc>
        <w:tc>
          <w:tcPr>
            <w:tcW w:w="2505"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auto"/>
                <w:kern w:val="0"/>
                <w:sz w:val="28"/>
                <w:szCs w:val="28"/>
                <w:u w:val="none"/>
                <w:lang w:val="en-US" w:eastAsia="zh-CN" w:bidi="ar"/>
              </w:rPr>
              <w:t>网络中心</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关于印发《陕西工会网上工作规划（2022-2024）》的通知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025"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陕工办发〔2022〕11号</w:t>
            </w:r>
          </w:p>
        </w:tc>
        <w:tc>
          <w:tcPr>
            <w:tcW w:w="2505"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陕西省“网上工会”服务职工平台管理办法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25" w:type="dxa"/>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陕工办发〔2022〕11号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“陕西工会”APP子站管理办法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025" w:type="dxa"/>
            <w:noWrap w:val="0"/>
            <w:vAlign w:val="center"/>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陕工函〔2021〕35号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陕西省总工会信息化项目建设管理办法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025" w:type="dxa"/>
            <w:noWrap w:val="0"/>
            <w:vAlign w:val="top"/>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8"/>
                <w:szCs w:val="28"/>
                <w:vertAlign w:val="baseline"/>
                <w:lang w:eastAsia="zh-CN"/>
              </w:rPr>
              <w:t>陕工办发</w:t>
            </w:r>
            <w:r>
              <w:rPr>
                <w:rFonts w:hint="eastAsia" w:ascii="仿宋_GB2312" w:hAnsi="宋体" w:eastAsia="仿宋_GB2312" w:cs="仿宋_GB2312"/>
                <w:i w:val="0"/>
                <w:color w:val="000000"/>
                <w:kern w:val="0"/>
                <w:sz w:val="28"/>
                <w:szCs w:val="28"/>
                <w:u w:val="none"/>
                <w:lang w:val="en-US" w:eastAsia="zh-CN" w:bidi="ar"/>
              </w:rPr>
              <w:t>〔2020〕</w:t>
            </w:r>
            <w:r>
              <w:rPr>
                <w:rFonts w:hint="eastAsia" w:ascii="仿宋_GB2312" w:hAnsi="仿宋_GB2312" w:eastAsia="仿宋_GB2312" w:cs="仿宋_GB2312"/>
                <w:sz w:val="28"/>
                <w:szCs w:val="28"/>
                <w:vertAlign w:val="baseline"/>
                <w:lang w:val="en-US" w:eastAsia="zh-CN"/>
              </w:rPr>
              <w:t>3</w:t>
            </w:r>
            <w:r>
              <w:rPr>
                <w:rFonts w:hint="eastAsia" w:ascii="仿宋_GB2312" w:hAnsi="仿宋_GB2312" w:eastAsia="仿宋_GB2312" w:cs="仿宋_GB2312"/>
                <w:sz w:val="28"/>
                <w:szCs w:val="28"/>
                <w:vertAlign w:val="baseline"/>
                <w:lang w:eastAsia="zh-CN"/>
              </w:rPr>
              <w:t>1号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陕西省工会系统新媒体管理办法（试行）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025" w:type="dxa"/>
            <w:noWrap w:val="0"/>
            <w:vAlign w:val="top"/>
          </w:tcPr>
          <w:p>
            <w:pPr>
              <w:jc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8"/>
                <w:szCs w:val="28"/>
                <w:vertAlign w:val="baseline"/>
                <w:lang w:eastAsia="zh-CN"/>
              </w:rPr>
              <w:t>陕工办发</w:t>
            </w:r>
            <w:r>
              <w:rPr>
                <w:rFonts w:hint="eastAsia" w:ascii="仿宋_GB2312" w:hAnsi="宋体" w:eastAsia="仿宋_GB2312" w:cs="仿宋_GB2312"/>
                <w:i w:val="0"/>
                <w:color w:val="000000"/>
                <w:kern w:val="0"/>
                <w:sz w:val="28"/>
                <w:szCs w:val="28"/>
                <w:u w:val="none"/>
                <w:lang w:val="en-US" w:eastAsia="zh-CN" w:bidi="ar"/>
              </w:rPr>
              <w:t>〔2020〕</w:t>
            </w:r>
            <w:r>
              <w:rPr>
                <w:rFonts w:hint="eastAsia" w:ascii="仿宋_GB2312" w:hAnsi="仿宋_GB2312" w:eastAsia="仿宋_GB2312" w:cs="仿宋_GB2312"/>
                <w:sz w:val="28"/>
                <w:szCs w:val="28"/>
                <w:vertAlign w:val="baseline"/>
                <w:lang w:val="en-US" w:eastAsia="zh-CN"/>
              </w:rPr>
              <w:t>3</w:t>
            </w:r>
            <w:r>
              <w:rPr>
                <w:rFonts w:hint="eastAsia" w:ascii="仿宋_GB2312" w:hAnsi="仿宋_GB2312" w:eastAsia="仿宋_GB2312" w:cs="仿宋_GB2312"/>
                <w:sz w:val="28"/>
                <w:szCs w:val="28"/>
                <w:vertAlign w:val="baseline"/>
                <w:lang w:eastAsia="zh-CN"/>
              </w:rPr>
              <w:t>1号</w:t>
            </w:r>
          </w:p>
        </w:tc>
        <w:tc>
          <w:tcPr>
            <w:tcW w:w="2505" w:type="dxa"/>
            <w:vMerge w:val="continue"/>
            <w:noWrap w:val="0"/>
            <w:vAlign w:val="center"/>
          </w:tcPr>
          <w:p>
            <w:pPr>
              <w:jc w:val="center"/>
              <w:rPr>
                <w:rFonts w:hint="eastAsia" w:ascii="仿宋_GB2312" w:hAnsi="仿宋_GB2312" w:eastAsia="仿宋_GB2312" w:cs="仿宋_GB2312"/>
                <w:color w:val="auto"/>
                <w:sz w:val="28"/>
                <w:szCs w:val="28"/>
                <w:vertAlign w:val="baseline"/>
                <w:lang w:eastAsia="zh-CN"/>
              </w:rPr>
            </w:pPr>
          </w:p>
        </w:tc>
        <w:tc>
          <w:tcPr>
            <w:tcW w:w="7809"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陕西工会网络数据信息安全管理办法（试行）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陕工发〔2022〕11号</w:t>
            </w:r>
          </w:p>
        </w:tc>
        <w:tc>
          <w:tcPr>
            <w:tcW w:w="250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color w:val="auto"/>
                <w:kern w:val="0"/>
                <w:sz w:val="28"/>
                <w:szCs w:val="28"/>
                <w:u w:val="none"/>
                <w:lang w:val="en-US" w:eastAsia="zh-CN" w:bidi="ar"/>
              </w:rPr>
              <w:t>帮扶中心</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陕西省总工会关于印发《 关于“十四五”时期推进全省职工心理健康服务工作的实施意见》的通知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0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陕工办发〔2022〕28号</w:t>
            </w:r>
          </w:p>
        </w:tc>
        <w:tc>
          <w:tcPr>
            <w:tcW w:w="2505" w:type="dxa"/>
            <w:noWrap w:val="0"/>
            <w:vAlign w:val="center"/>
          </w:tcPr>
          <w:p>
            <w:pPr>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0000FF"/>
                <w:sz w:val="28"/>
                <w:szCs w:val="28"/>
                <w:vertAlign w:val="baseline"/>
                <w:lang w:eastAsia="zh-CN"/>
              </w:rPr>
              <w:t>帮扶中心</w:t>
            </w:r>
          </w:p>
        </w:tc>
        <w:tc>
          <w:tcPr>
            <w:tcW w:w="7809"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关于印发《进一步做好全省职工帮扶服务质量提升工作的实施意见》的通知</w:t>
            </w:r>
          </w:p>
        </w:tc>
      </w:tr>
    </w:tbl>
    <w:p>
      <w:pPr>
        <w:pStyle w:val="6"/>
        <w:widowControl/>
        <w:spacing w:beforeAutospacing="0" w:afterAutospacing="0" w:line="520" w:lineRule="exact"/>
        <w:rPr>
          <w:rFonts w:hint="eastAsia" w:ascii="仿宋_GB2312" w:hAnsi="Times New Roman" w:eastAsia="仿宋_GB2312"/>
          <w:kern w:val="2"/>
          <w:sz w:val="32"/>
          <w:szCs w:val="32"/>
        </w:rPr>
      </w:pPr>
    </w:p>
    <w:sectPr>
      <w:pgSz w:w="16838" w:h="11906" w:orient="landscape"/>
      <w:pgMar w:top="1531" w:right="2098" w:bottom="1531" w:left="1134" w:header="851" w:footer="992" w:gutter="0"/>
      <w:pgNumType w:fmt="numberInDash" w:start="2"/>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true"/>
  <w:drawingGridHorizontalSpacing w:val="105"/>
  <w:drawingGridVerticalSpacing w:val="313"/>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FD25E2"/>
    <w:rsid w:val="00002BA8"/>
    <w:rsid w:val="00006094"/>
    <w:rsid w:val="00026C25"/>
    <w:rsid w:val="00035395"/>
    <w:rsid w:val="000373FA"/>
    <w:rsid w:val="000406E6"/>
    <w:rsid w:val="000510F6"/>
    <w:rsid w:val="00063D14"/>
    <w:rsid w:val="00076188"/>
    <w:rsid w:val="0008582A"/>
    <w:rsid w:val="00086DFA"/>
    <w:rsid w:val="000A133B"/>
    <w:rsid w:val="000A6C7C"/>
    <w:rsid w:val="000B0030"/>
    <w:rsid w:val="000D18C7"/>
    <w:rsid w:val="00101331"/>
    <w:rsid w:val="00102111"/>
    <w:rsid w:val="00123A93"/>
    <w:rsid w:val="001255F6"/>
    <w:rsid w:val="00163B92"/>
    <w:rsid w:val="00164D6D"/>
    <w:rsid w:val="00176BC6"/>
    <w:rsid w:val="0019003E"/>
    <w:rsid w:val="0019483F"/>
    <w:rsid w:val="001A6398"/>
    <w:rsid w:val="001B1A00"/>
    <w:rsid w:val="001B4F07"/>
    <w:rsid w:val="001C21EE"/>
    <w:rsid w:val="001C74B4"/>
    <w:rsid w:val="001F276B"/>
    <w:rsid w:val="001F7D10"/>
    <w:rsid w:val="0022544F"/>
    <w:rsid w:val="00257AFE"/>
    <w:rsid w:val="00271432"/>
    <w:rsid w:val="00277FB0"/>
    <w:rsid w:val="002A06AC"/>
    <w:rsid w:val="002C2693"/>
    <w:rsid w:val="002C5B36"/>
    <w:rsid w:val="002D6CBD"/>
    <w:rsid w:val="00313F0F"/>
    <w:rsid w:val="00321D2F"/>
    <w:rsid w:val="00322363"/>
    <w:rsid w:val="003279A2"/>
    <w:rsid w:val="00340F1B"/>
    <w:rsid w:val="00350AEA"/>
    <w:rsid w:val="003757CA"/>
    <w:rsid w:val="00382679"/>
    <w:rsid w:val="003B2515"/>
    <w:rsid w:val="003D377F"/>
    <w:rsid w:val="003D7064"/>
    <w:rsid w:val="003D71E1"/>
    <w:rsid w:val="003E2779"/>
    <w:rsid w:val="003E4D74"/>
    <w:rsid w:val="003E748A"/>
    <w:rsid w:val="004061E0"/>
    <w:rsid w:val="00410F17"/>
    <w:rsid w:val="00416598"/>
    <w:rsid w:val="004272DB"/>
    <w:rsid w:val="004412B2"/>
    <w:rsid w:val="00464CDD"/>
    <w:rsid w:val="004653C3"/>
    <w:rsid w:val="004C441B"/>
    <w:rsid w:val="004C6FF8"/>
    <w:rsid w:val="004D45E8"/>
    <w:rsid w:val="004D7726"/>
    <w:rsid w:val="004E7B4E"/>
    <w:rsid w:val="00506EF2"/>
    <w:rsid w:val="005141CA"/>
    <w:rsid w:val="00532EC2"/>
    <w:rsid w:val="005522B3"/>
    <w:rsid w:val="00552BC8"/>
    <w:rsid w:val="0055306E"/>
    <w:rsid w:val="00566051"/>
    <w:rsid w:val="00571823"/>
    <w:rsid w:val="00597CB5"/>
    <w:rsid w:val="005A6CBC"/>
    <w:rsid w:val="005A799C"/>
    <w:rsid w:val="005C05C8"/>
    <w:rsid w:val="005C07CA"/>
    <w:rsid w:val="005C3651"/>
    <w:rsid w:val="005D2C97"/>
    <w:rsid w:val="005D760F"/>
    <w:rsid w:val="005E4152"/>
    <w:rsid w:val="006116D4"/>
    <w:rsid w:val="006336E7"/>
    <w:rsid w:val="00645C1B"/>
    <w:rsid w:val="00654DE2"/>
    <w:rsid w:val="00663A79"/>
    <w:rsid w:val="006673C7"/>
    <w:rsid w:val="00672AE3"/>
    <w:rsid w:val="00672BFE"/>
    <w:rsid w:val="00684DA1"/>
    <w:rsid w:val="00691DD1"/>
    <w:rsid w:val="006955B4"/>
    <w:rsid w:val="00695C47"/>
    <w:rsid w:val="006A7545"/>
    <w:rsid w:val="006C5371"/>
    <w:rsid w:val="006F4104"/>
    <w:rsid w:val="0070464A"/>
    <w:rsid w:val="007376E4"/>
    <w:rsid w:val="007438C4"/>
    <w:rsid w:val="00751357"/>
    <w:rsid w:val="00755AE5"/>
    <w:rsid w:val="007665E8"/>
    <w:rsid w:val="007878E3"/>
    <w:rsid w:val="007A17BB"/>
    <w:rsid w:val="007C3B84"/>
    <w:rsid w:val="007E29C7"/>
    <w:rsid w:val="00801B3C"/>
    <w:rsid w:val="0080789D"/>
    <w:rsid w:val="008102A8"/>
    <w:rsid w:val="008342B2"/>
    <w:rsid w:val="008355EB"/>
    <w:rsid w:val="0087288A"/>
    <w:rsid w:val="008829F0"/>
    <w:rsid w:val="008929D3"/>
    <w:rsid w:val="008A0971"/>
    <w:rsid w:val="008A4104"/>
    <w:rsid w:val="008B2B16"/>
    <w:rsid w:val="008C540F"/>
    <w:rsid w:val="008C5E60"/>
    <w:rsid w:val="008D1BB8"/>
    <w:rsid w:val="009071D5"/>
    <w:rsid w:val="00920DD1"/>
    <w:rsid w:val="009227AD"/>
    <w:rsid w:val="009461AC"/>
    <w:rsid w:val="009471AB"/>
    <w:rsid w:val="00983B80"/>
    <w:rsid w:val="00983D9A"/>
    <w:rsid w:val="0099595E"/>
    <w:rsid w:val="00995F5F"/>
    <w:rsid w:val="009A623A"/>
    <w:rsid w:val="009B1187"/>
    <w:rsid w:val="009B2746"/>
    <w:rsid w:val="009C189E"/>
    <w:rsid w:val="009D5735"/>
    <w:rsid w:val="009D6D3A"/>
    <w:rsid w:val="009E47CF"/>
    <w:rsid w:val="009F0228"/>
    <w:rsid w:val="00A45F05"/>
    <w:rsid w:val="00A53EA5"/>
    <w:rsid w:val="00A554F7"/>
    <w:rsid w:val="00A711A4"/>
    <w:rsid w:val="00A71F78"/>
    <w:rsid w:val="00AD5E9A"/>
    <w:rsid w:val="00AE458E"/>
    <w:rsid w:val="00B030DE"/>
    <w:rsid w:val="00B06268"/>
    <w:rsid w:val="00B264DF"/>
    <w:rsid w:val="00B45D4C"/>
    <w:rsid w:val="00B464E1"/>
    <w:rsid w:val="00B91DA7"/>
    <w:rsid w:val="00BC4FE6"/>
    <w:rsid w:val="00BC6FD6"/>
    <w:rsid w:val="00BD0B86"/>
    <w:rsid w:val="00BF7576"/>
    <w:rsid w:val="00C0620B"/>
    <w:rsid w:val="00C07D15"/>
    <w:rsid w:val="00C07F54"/>
    <w:rsid w:val="00C10A5E"/>
    <w:rsid w:val="00C24D47"/>
    <w:rsid w:val="00C570D6"/>
    <w:rsid w:val="00C63B60"/>
    <w:rsid w:val="00CC3C92"/>
    <w:rsid w:val="00CD5591"/>
    <w:rsid w:val="00D31069"/>
    <w:rsid w:val="00D40E21"/>
    <w:rsid w:val="00D60C35"/>
    <w:rsid w:val="00D6234B"/>
    <w:rsid w:val="00D833FD"/>
    <w:rsid w:val="00D84662"/>
    <w:rsid w:val="00D87A7A"/>
    <w:rsid w:val="00D9028E"/>
    <w:rsid w:val="00DB3D36"/>
    <w:rsid w:val="00DB6DF3"/>
    <w:rsid w:val="00DC002A"/>
    <w:rsid w:val="00DE0DCE"/>
    <w:rsid w:val="00DF3E10"/>
    <w:rsid w:val="00E0162E"/>
    <w:rsid w:val="00E01630"/>
    <w:rsid w:val="00E03CB6"/>
    <w:rsid w:val="00E11204"/>
    <w:rsid w:val="00E17D49"/>
    <w:rsid w:val="00E20034"/>
    <w:rsid w:val="00E568B9"/>
    <w:rsid w:val="00E80D39"/>
    <w:rsid w:val="00E8531D"/>
    <w:rsid w:val="00EA3501"/>
    <w:rsid w:val="00EB62AD"/>
    <w:rsid w:val="00EC0ABF"/>
    <w:rsid w:val="00ED1619"/>
    <w:rsid w:val="00ED207E"/>
    <w:rsid w:val="00ED6E23"/>
    <w:rsid w:val="00EF49C1"/>
    <w:rsid w:val="00EF4AC3"/>
    <w:rsid w:val="00F51F7A"/>
    <w:rsid w:val="00F55806"/>
    <w:rsid w:val="00F714C2"/>
    <w:rsid w:val="00F8062F"/>
    <w:rsid w:val="00F94F9E"/>
    <w:rsid w:val="00FA3E6B"/>
    <w:rsid w:val="00FB16E1"/>
    <w:rsid w:val="00FB3A4E"/>
    <w:rsid w:val="00FC2A66"/>
    <w:rsid w:val="00FD214D"/>
    <w:rsid w:val="00FE44FF"/>
    <w:rsid w:val="00FE6AE3"/>
    <w:rsid w:val="011566F8"/>
    <w:rsid w:val="0327793A"/>
    <w:rsid w:val="04074277"/>
    <w:rsid w:val="041F4583"/>
    <w:rsid w:val="046D0527"/>
    <w:rsid w:val="05451EB3"/>
    <w:rsid w:val="07876E5D"/>
    <w:rsid w:val="07F376C4"/>
    <w:rsid w:val="08151389"/>
    <w:rsid w:val="081A044E"/>
    <w:rsid w:val="09A350AA"/>
    <w:rsid w:val="09B74C81"/>
    <w:rsid w:val="0C8E0BA6"/>
    <w:rsid w:val="0DA8780B"/>
    <w:rsid w:val="0E5E133B"/>
    <w:rsid w:val="0E8355C4"/>
    <w:rsid w:val="0FA11211"/>
    <w:rsid w:val="0FA7470F"/>
    <w:rsid w:val="110D4874"/>
    <w:rsid w:val="12094934"/>
    <w:rsid w:val="12DC53E1"/>
    <w:rsid w:val="16246B27"/>
    <w:rsid w:val="166F7557"/>
    <w:rsid w:val="19D51D0C"/>
    <w:rsid w:val="1B3E57C1"/>
    <w:rsid w:val="1B6442DB"/>
    <w:rsid w:val="1BFF580D"/>
    <w:rsid w:val="1E0B4378"/>
    <w:rsid w:val="1E8062E4"/>
    <w:rsid w:val="1E886211"/>
    <w:rsid w:val="1EA3306D"/>
    <w:rsid w:val="1F4F75EB"/>
    <w:rsid w:val="1FC8035F"/>
    <w:rsid w:val="207D32F9"/>
    <w:rsid w:val="20EF4B76"/>
    <w:rsid w:val="21664758"/>
    <w:rsid w:val="217B1218"/>
    <w:rsid w:val="21A53343"/>
    <w:rsid w:val="23787EDF"/>
    <w:rsid w:val="253967E7"/>
    <w:rsid w:val="253C1302"/>
    <w:rsid w:val="253F15E8"/>
    <w:rsid w:val="253F276B"/>
    <w:rsid w:val="25AA3026"/>
    <w:rsid w:val="25E6342E"/>
    <w:rsid w:val="277B676C"/>
    <w:rsid w:val="28A97CFC"/>
    <w:rsid w:val="2A862C05"/>
    <w:rsid w:val="2B0D4594"/>
    <w:rsid w:val="2C0B189D"/>
    <w:rsid w:val="2CBD70FF"/>
    <w:rsid w:val="2CFD25E2"/>
    <w:rsid w:val="2CFF49DE"/>
    <w:rsid w:val="2D4241CE"/>
    <w:rsid w:val="2D591399"/>
    <w:rsid w:val="2E460579"/>
    <w:rsid w:val="2E9667A6"/>
    <w:rsid w:val="2F6E600C"/>
    <w:rsid w:val="2F6F8271"/>
    <w:rsid w:val="30C65F18"/>
    <w:rsid w:val="317F30BC"/>
    <w:rsid w:val="332109A3"/>
    <w:rsid w:val="3395371B"/>
    <w:rsid w:val="33DA4967"/>
    <w:rsid w:val="33DFD952"/>
    <w:rsid w:val="33E7AAB2"/>
    <w:rsid w:val="343A22FA"/>
    <w:rsid w:val="34814BA8"/>
    <w:rsid w:val="34E857D9"/>
    <w:rsid w:val="35DF02EF"/>
    <w:rsid w:val="375CE850"/>
    <w:rsid w:val="37665D6D"/>
    <w:rsid w:val="37FDAF45"/>
    <w:rsid w:val="39490E31"/>
    <w:rsid w:val="39B70346"/>
    <w:rsid w:val="3B39C4C3"/>
    <w:rsid w:val="3DEF27D0"/>
    <w:rsid w:val="3E730000"/>
    <w:rsid w:val="3EDF696E"/>
    <w:rsid w:val="3FF132D9"/>
    <w:rsid w:val="40422CB7"/>
    <w:rsid w:val="40815A60"/>
    <w:rsid w:val="40DB2C76"/>
    <w:rsid w:val="42CF5E18"/>
    <w:rsid w:val="42DE02BF"/>
    <w:rsid w:val="442E4059"/>
    <w:rsid w:val="476A75ED"/>
    <w:rsid w:val="47A042D1"/>
    <w:rsid w:val="47DA0270"/>
    <w:rsid w:val="49D60C69"/>
    <w:rsid w:val="4B77509A"/>
    <w:rsid w:val="4CBF2C8A"/>
    <w:rsid w:val="4CEF7CB9"/>
    <w:rsid w:val="4E241AA1"/>
    <w:rsid w:val="4FFD0033"/>
    <w:rsid w:val="504E4CE2"/>
    <w:rsid w:val="50F92494"/>
    <w:rsid w:val="51E672B9"/>
    <w:rsid w:val="52FA565A"/>
    <w:rsid w:val="5376A408"/>
    <w:rsid w:val="53B50F60"/>
    <w:rsid w:val="53DCC82F"/>
    <w:rsid w:val="53F83FD3"/>
    <w:rsid w:val="54274E1C"/>
    <w:rsid w:val="571F4DAD"/>
    <w:rsid w:val="57DEC0C6"/>
    <w:rsid w:val="5947293A"/>
    <w:rsid w:val="5CC2345F"/>
    <w:rsid w:val="5D5F5CD8"/>
    <w:rsid w:val="5EC32908"/>
    <w:rsid w:val="5F4F062A"/>
    <w:rsid w:val="5F8E7A52"/>
    <w:rsid w:val="5FBF3B0B"/>
    <w:rsid w:val="5FEF1D1C"/>
    <w:rsid w:val="607112F4"/>
    <w:rsid w:val="60BE2AB2"/>
    <w:rsid w:val="60D972FA"/>
    <w:rsid w:val="62D7AE91"/>
    <w:rsid w:val="63CA2346"/>
    <w:rsid w:val="63EDE0E0"/>
    <w:rsid w:val="645F7DFF"/>
    <w:rsid w:val="647358F0"/>
    <w:rsid w:val="66220128"/>
    <w:rsid w:val="663756D3"/>
    <w:rsid w:val="672A2F57"/>
    <w:rsid w:val="6859650F"/>
    <w:rsid w:val="68EE3575"/>
    <w:rsid w:val="692E4B04"/>
    <w:rsid w:val="693C4CB6"/>
    <w:rsid w:val="6BBFF4C5"/>
    <w:rsid w:val="6C6C3354"/>
    <w:rsid w:val="6E575AA2"/>
    <w:rsid w:val="6F1FA94A"/>
    <w:rsid w:val="6F3F5D80"/>
    <w:rsid w:val="6F5766D5"/>
    <w:rsid w:val="6F674159"/>
    <w:rsid w:val="6F6D579A"/>
    <w:rsid w:val="6FEEAF55"/>
    <w:rsid w:val="6FFF8DEA"/>
    <w:rsid w:val="700245A4"/>
    <w:rsid w:val="702132DB"/>
    <w:rsid w:val="707FAD8A"/>
    <w:rsid w:val="707FCDA7"/>
    <w:rsid w:val="71C46629"/>
    <w:rsid w:val="71DF565E"/>
    <w:rsid w:val="71FB48C5"/>
    <w:rsid w:val="71FF5CB2"/>
    <w:rsid w:val="730B1A17"/>
    <w:rsid w:val="737F79CD"/>
    <w:rsid w:val="73881A17"/>
    <w:rsid w:val="73974230"/>
    <w:rsid w:val="73EE548C"/>
    <w:rsid w:val="756943DE"/>
    <w:rsid w:val="777F53D4"/>
    <w:rsid w:val="77C0457F"/>
    <w:rsid w:val="77EF6732"/>
    <w:rsid w:val="77FE8BA5"/>
    <w:rsid w:val="7830386B"/>
    <w:rsid w:val="79FFC8B6"/>
    <w:rsid w:val="7AFFFE7A"/>
    <w:rsid w:val="7B150E1F"/>
    <w:rsid w:val="7BE35493"/>
    <w:rsid w:val="7CDF701C"/>
    <w:rsid w:val="7E774A1F"/>
    <w:rsid w:val="7EF4A863"/>
    <w:rsid w:val="7EFBF9F6"/>
    <w:rsid w:val="7F3889E8"/>
    <w:rsid w:val="7F73AC51"/>
    <w:rsid w:val="7FB4A16C"/>
    <w:rsid w:val="7FBE8CD2"/>
    <w:rsid w:val="7FD97AD6"/>
    <w:rsid w:val="7FFF3258"/>
    <w:rsid w:val="7FFFDBB8"/>
    <w:rsid w:val="7FFFF7D8"/>
    <w:rsid w:val="8C7FE3A2"/>
    <w:rsid w:val="8E53CDA8"/>
    <w:rsid w:val="977E141F"/>
    <w:rsid w:val="9D7F3A24"/>
    <w:rsid w:val="9F3B59EC"/>
    <w:rsid w:val="A7BB9EBD"/>
    <w:rsid w:val="ABBF2901"/>
    <w:rsid w:val="AD7908EA"/>
    <w:rsid w:val="AF435D00"/>
    <w:rsid w:val="B5FF0319"/>
    <w:rsid w:val="B77E0B8A"/>
    <w:rsid w:val="B7EF138D"/>
    <w:rsid w:val="B7FE6D2B"/>
    <w:rsid w:val="B7FFACE5"/>
    <w:rsid w:val="B9DDD4E3"/>
    <w:rsid w:val="BB93A143"/>
    <w:rsid w:val="BBDF7B53"/>
    <w:rsid w:val="BCBFC16F"/>
    <w:rsid w:val="BFDF0CD0"/>
    <w:rsid w:val="BFDFF228"/>
    <w:rsid w:val="BFFE5F3D"/>
    <w:rsid w:val="D3F5A34D"/>
    <w:rsid w:val="D8BA9FE8"/>
    <w:rsid w:val="DA33CDA9"/>
    <w:rsid w:val="DBCF58A0"/>
    <w:rsid w:val="DD7A2C25"/>
    <w:rsid w:val="DE556BDB"/>
    <w:rsid w:val="DEFF4E98"/>
    <w:rsid w:val="DF4D5FE8"/>
    <w:rsid w:val="DFE7258B"/>
    <w:rsid w:val="DFFF293E"/>
    <w:rsid w:val="E4F7D983"/>
    <w:rsid w:val="E5F9D0CB"/>
    <w:rsid w:val="E6DB53DF"/>
    <w:rsid w:val="E76E192C"/>
    <w:rsid w:val="E7FC89A3"/>
    <w:rsid w:val="EDB9ED1B"/>
    <w:rsid w:val="EDC55A28"/>
    <w:rsid w:val="EEB3C3BC"/>
    <w:rsid w:val="EEBB38B1"/>
    <w:rsid w:val="EEF9E16C"/>
    <w:rsid w:val="EF77CEAE"/>
    <w:rsid w:val="EFBBE3F6"/>
    <w:rsid w:val="EFDF3C40"/>
    <w:rsid w:val="EFFB9EA5"/>
    <w:rsid w:val="F3FB2F23"/>
    <w:rsid w:val="F5F99D99"/>
    <w:rsid w:val="F7F95CD3"/>
    <w:rsid w:val="F9FE100E"/>
    <w:rsid w:val="FBEF6D25"/>
    <w:rsid w:val="FCBF0972"/>
    <w:rsid w:val="FCBF6045"/>
    <w:rsid w:val="FDBE0744"/>
    <w:rsid w:val="FDFCB2B2"/>
    <w:rsid w:val="FE39C13B"/>
    <w:rsid w:val="FE7F16AA"/>
    <w:rsid w:val="FEF72FE9"/>
    <w:rsid w:val="FEF9156E"/>
    <w:rsid w:val="FF2260EE"/>
    <w:rsid w:val="FF9FEE77"/>
    <w:rsid w:val="FFFE12FC"/>
    <w:rsid w:val="FFFF4DC0"/>
    <w:rsid w:val="FFFF670D"/>
    <w:rsid w:val="FFFF9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0"/>
    <w:rPr>
      <w:szCs w:val="21"/>
    </w:rPr>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ascii="Calibri" w:hAnsi="Calibri"/>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99"/>
    <w:rPr>
      <w:szCs w:val="21"/>
    </w:rPr>
  </w:style>
  <w:style w:type="character" w:customStyle="1" w:styleId="11">
    <w:name w:val="页脚 Char"/>
    <w:link w:val="3"/>
    <w:qFormat/>
    <w:uiPriority w:val="99"/>
    <w:rPr>
      <w:kern w:val="2"/>
      <w:sz w:val="18"/>
      <w:szCs w:val="18"/>
    </w:rPr>
  </w:style>
  <w:style w:type="character" w:customStyle="1" w:styleId="12">
    <w:name w:val="日期 Char"/>
    <w:link w:val="2"/>
    <w:semiHidden/>
    <w:qFormat/>
    <w:uiPriority w:val="99"/>
    <w:rPr>
      <w:kern w:val="2"/>
      <w:sz w:val="21"/>
      <w:szCs w:val="24"/>
    </w:rPr>
  </w:style>
  <w:style w:type="paragraph" w:customStyle="1" w:styleId="13">
    <w:name w:val=" Char Char Char Char Char Char Char"/>
    <w:basedOn w:val="1"/>
    <w:qFormat/>
    <w:uiPriority w:val="0"/>
    <w:rPr>
      <w:szCs w:val="21"/>
    </w:rPr>
  </w:style>
  <w:style w:type="paragraph" w:customStyle="1" w:styleId="14">
    <w:name w:val="Char"/>
    <w:basedOn w:val="1"/>
    <w:qFormat/>
    <w:uiPriority w:val="0"/>
    <w:rPr>
      <w:rFonts w:hint="eastAsia" w:ascii="Calibri" w:hAnsi="Calibri" w:eastAsia="仿宋_GB2312"/>
      <w:sz w:val="32"/>
      <w:szCs w:val="22"/>
    </w:rPr>
  </w:style>
  <w:style w:type="paragraph" w:customStyle="1" w:styleId="15">
    <w:name w:val="列出段落1"/>
    <w:basedOn w:val="1"/>
    <w:qFormat/>
    <w:uiPriority w:val="99"/>
    <w:pPr>
      <w:ind w:firstLine="420" w:firstLineChars="200"/>
    </w:pPr>
  </w:style>
  <w:style w:type="character" w:customStyle="1" w:styleId="16">
    <w:name w:val="font11"/>
    <w:basedOn w:val="9"/>
    <w:qFormat/>
    <w:uiPriority w:val="0"/>
    <w:rPr>
      <w:rFonts w:ascii="方正隶书_GBK" w:hAnsi="方正隶书_GBK" w:eastAsia="方正隶书_GBK" w:cs="方正隶书_GBK"/>
      <w:color w:val="000000"/>
      <w:sz w:val="24"/>
      <w:szCs w:val="24"/>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01"/>
    <w:basedOn w:val="9"/>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62</Words>
  <Characters>355</Characters>
  <Lines>2</Lines>
  <Paragraphs>1</Paragraphs>
  <TotalTime>11</TotalTime>
  <ScaleCrop>false</ScaleCrop>
  <LinksUpToDate>false</LinksUpToDate>
  <CharactersWithSpaces>416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2019-12-14T18:17:00Z</dcterms:created>
  <dc:creator>Administrator</dc:creator>
  <cp:lastModifiedBy>ht706</cp:lastModifiedBy>
  <cp:lastPrinted>2023-07-11T02:07:00Z</cp:lastPrinted>
  <dcterms:modified xsi:type="dcterms:W3CDTF">2023-07-20T15:53:03Z</dcterms:modified>
  <dc:title>陕西省人力资源和社会保障厅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